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0A0" w:firstRow="1" w:lastRow="0" w:firstColumn="1" w:lastColumn="0" w:noHBand="0" w:noVBand="0"/>
      </w:tblPr>
      <w:tblGrid>
        <w:gridCol w:w="4544"/>
        <w:gridCol w:w="4456"/>
        <w:gridCol w:w="72"/>
      </w:tblGrid>
      <w:tr w:rsidR="00C54ADE" w:rsidRPr="00044DF6" w:rsidTr="00B76555">
        <w:tc>
          <w:tcPr>
            <w:tcW w:w="4544" w:type="dxa"/>
            <w:tcBorders>
              <w:top w:val="nil"/>
              <w:bottom w:val="nil"/>
            </w:tcBorders>
          </w:tcPr>
          <w:p w:rsidR="00C54ADE" w:rsidRPr="00044DF6" w:rsidRDefault="00C54ADE" w:rsidP="0010598A">
            <w:pPr>
              <w:spacing w:before="240" w:line="360" w:lineRule="auto"/>
              <w:rPr>
                <w:b/>
                <w:bCs/>
                <w:color w:val="FF0000"/>
                <w:sz w:val="44"/>
                <w:szCs w:val="44"/>
              </w:rPr>
            </w:pPr>
            <w:r w:rsidRPr="00C975C1">
              <w:rPr>
                <w:rFonts w:ascii="Arial" w:hAnsi="Arial" w:cs="Arial"/>
                <w:b/>
                <w:noProof/>
                <w:sz w:val="20"/>
                <w:szCs w:val="20"/>
                <w:lang w:eastAsia="fr-FR"/>
              </w:rPr>
              <w:br/>
            </w:r>
            <w:r w:rsidR="00581BA7">
              <w:rPr>
                <w:rFonts w:ascii="Arial" w:hAnsi="Arial" w:cs="Arial"/>
                <w:b/>
                <w:noProof/>
                <w:sz w:val="28"/>
                <w:szCs w:val="20"/>
                <w:lang w:eastAsia="fr-FR"/>
              </w:rPr>
              <w:t xml:space="preserve">Communiqué de presse </w:t>
            </w:r>
            <w:r w:rsidRPr="00C975C1">
              <w:rPr>
                <w:rFonts w:ascii="Arial" w:hAnsi="Arial" w:cs="Arial"/>
                <w:noProof/>
                <w:sz w:val="28"/>
                <w:szCs w:val="20"/>
                <w:lang w:eastAsia="fr-FR"/>
              </w:rPr>
              <w:br/>
            </w:r>
            <w:r w:rsidR="00CD65B6">
              <w:rPr>
                <w:rFonts w:ascii="Arial" w:hAnsi="Arial" w:cs="Arial"/>
                <w:b/>
                <w:noProof/>
                <w:sz w:val="28"/>
                <w:szCs w:val="20"/>
                <w:lang w:eastAsia="fr-FR"/>
              </w:rPr>
              <w:t xml:space="preserve">Paris, le </w:t>
            </w:r>
            <w:r w:rsidR="0010598A">
              <w:rPr>
                <w:rFonts w:ascii="Arial" w:hAnsi="Arial" w:cs="Arial"/>
                <w:b/>
                <w:noProof/>
                <w:sz w:val="28"/>
                <w:szCs w:val="20"/>
                <w:lang w:eastAsia="fr-FR"/>
              </w:rPr>
              <w:t xml:space="preserve">10 </w:t>
            </w:r>
            <w:r w:rsidR="00BC0FBF">
              <w:rPr>
                <w:rFonts w:ascii="Arial" w:hAnsi="Arial" w:cs="Arial"/>
                <w:b/>
                <w:noProof/>
                <w:sz w:val="28"/>
                <w:szCs w:val="20"/>
                <w:lang w:eastAsia="fr-FR"/>
              </w:rPr>
              <w:t>avril</w:t>
            </w:r>
            <w:r>
              <w:rPr>
                <w:rFonts w:ascii="Arial" w:hAnsi="Arial" w:cs="Arial"/>
                <w:b/>
                <w:noProof/>
                <w:sz w:val="28"/>
                <w:szCs w:val="20"/>
                <w:lang w:eastAsia="fr-FR"/>
              </w:rPr>
              <w:t xml:space="preserve"> 2014</w:t>
            </w:r>
          </w:p>
        </w:tc>
        <w:tc>
          <w:tcPr>
            <w:tcW w:w="4528" w:type="dxa"/>
            <w:gridSpan w:val="2"/>
            <w:tcBorders>
              <w:top w:val="nil"/>
              <w:bottom w:val="nil"/>
            </w:tcBorders>
          </w:tcPr>
          <w:p w:rsidR="00C54ADE" w:rsidRPr="00044DF6" w:rsidRDefault="009B1BA7" w:rsidP="00543068">
            <w:pPr>
              <w:spacing w:before="240" w:line="240" w:lineRule="auto"/>
              <w:jc w:val="right"/>
              <w:rPr>
                <w:b/>
                <w:bCs/>
                <w:color w:val="FF0000"/>
                <w:sz w:val="44"/>
                <w:szCs w:val="44"/>
              </w:rPr>
            </w:pPr>
            <w:r>
              <w:rPr>
                <w:rFonts w:ascii="Arial" w:hAnsi="Arial" w:cs="Arial"/>
                <w:noProof/>
                <w:sz w:val="20"/>
                <w:szCs w:val="20"/>
                <w:lang w:eastAsia="fr-FR"/>
              </w:rPr>
              <w:drawing>
                <wp:inline distT="0" distB="0" distL="0" distR="0">
                  <wp:extent cx="1752600" cy="809625"/>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9625"/>
                          </a:xfrm>
                          <a:prstGeom prst="rect">
                            <a:avLst/>
                          </a:prstGeom>
                          <a:noFill/>
                          <a:ln>
                            <a:noFill/>
                          </a:ln>
                        </pic:spPr>
                      </pic:pic>
                    </a:graphicData>
                  </a:graphic>
                </wp:inline>
              </w:drawing>
            </w:r>
          </w:p>
        </w:tc>
      </w:tr>
      <w:tr w:rsidR="00C54ADE" w:rsidRPr="003C35EC" w:rsidTr="00B76555">
        <w:tblPrEx>
          <w:tblBorders>
            <w:insideH w:val="none" w:sz="0" w:space="0" w:color="auto"/>
          </w:tblBorders>
          <w:tblLook w:val="01E0" w:firstRow="1" w:lastRow="1" w:firstColumn="1" w:lastColumn="1" w:noHBand="0" w:noVBand="0"/>
        </w:tblPrEx>
        <w:trPr>
          <w:gridAfter w:val="1"/>
          <w:wAfter w:w="72" w:type="dxa"/>
        </w:trPr>
        <w:tc>
          <w:tcPr>
            <w:tcW w:w="9000" w:type="dxa"/>
            <w:gridSpan w:val="2"/>
            <w:noWrap/>
          </w:tcPr>
          <w:p w:rsidR="00581BA7" w:rsidRDefault="00581BA7" w:rsidP="00B76555">
            <w:pPr>
              <w:spacing w:after="0"/>
              <w:jc w:val="both"/>
              <w:rPr>
                <w:rFonts w:ascii="Arial" w:hAnsi="Arial" w:cs="Arial"/>
                <w:iCs/>
                <w:color w:val="000000"/>
                <w:sz w:val="28"/>
                <w:szCs w:val="28"/>
              </w:rPr>
            </w:pPr>
          </w:p>
          <w:p w:rsidR="00B76555" w:rsidRPr="00B76555" w:rsidRDefault="00B76555" w:rsidP="00B76555">
            <w:pPr>
              <w:pStyle w:val="Titre2"/>
              <w:jc w:val="center"/>
              <w:rPr>
                <w:rFonts w:ascii="Arial" w:hAnsi="Arial" w:cs="Arial"/>
                <w:iCs/>
                <w:color w:val="000000"/>
                <w:sz w:val="28"/>
                <w:szCs w:val="28"/>
              </w:rPr>
            </w:pPr>
            <w:r w:rsidRPr="00B76555">
              <w:rPr>
                <w:rFonts w:ascii="Arial" w:hAnsi="Arial" w:cs="Arial"/>
                <w:iCs/>
                <w:color w:val="000000"/>
                <w:sz w:val="28"/>
                <w:szCs w:val="28"/>
              </w:rPr>
              <w:t>Coupe n</w:t>
            </w:r>
            <w:bookmarkStart w:id="0" w:name="_GoBack"/>
            <w:bookmarkEnd w:id="0"/>
            <w:r w:rsidRPr="00B76555">
              <w:rPr>
                <w:rFonts w:ascii="Arial" w:hAnsi="Arial" w:cs="Arial"/>
                <w:iCs/>
                <w:color w:val="000000"/>
                <w:sz w:val="28"/>
                <w:szCs w:val="28"/>
              </w:rPr>
              <w:t xml:space="preserve">ette dans le budget des Français </w:t>
            </w:r>
            <w:r>
              <w:rPr>
                <w:rFonts w:ascii="Arial" w:hAnsi="Arial" w:cs="Arial"/>
                <w:iCs/>
                <w:color w:val="000000"/>
                <w:sz w:val="28"/>
                <w:szCs w:val="28"/>
              </w:rPr>
              <w:br/>
            </w:r>
            <w:r w:rsidRPr="00B76555">
              <w:rPr>
                <w:rFonts w:ascii="Arial" w:hAnsi="Arial" w:cs="Arial"/>
                <w:iCs/>
                <w:color w:val="000000"/>
                <w:sz w:val="28"/>
                <w:szCs w:val="28"/>
              </w:rPr>
              <w:t>pour les vacances de Pâques</w:t>
            </w:r>
          </w:p>
          <w:p w:rsidR="00B76555" w:rsidRPr="00581BA7" w:rsidRDefault="00B76555" w:rsidP="00581BA7">
            <w:pPr>
              <w:spacing w:after="0"/>
              <w:jc w:val="both"/>
              <w:rPr>
                <w:rFonts w:ascii="Arial" w:hAnsi="Arial" w:cs="Arial"/>
                <w:sz w:val="20"/>
                <w:szCs w:val="20"/>
              </w:rPr>
            </w:pPr>
          </w:p>
          <w:p w:rsidR="00B76555" w:rsidRPr="00B76555" w:rsidRDefault="00B76555" w:rsidP="00B76555">
            <w:pPr>
              <w:jc w:val="center"/>
              <w:rPr>
                <w:sz w:val="28"/>
                <w:szCs w:val="28"/>
              </w:rPr>
            </w:pPr>
            <w:r w:rsidRPr="00B76555">
              <w:rPr>
                <w:sz w:val="28"/>
                <w:szCs w:val="28"/>
              </w:rPr>
              <w:t xml:space="preserve">Le budget moyen consacré aux vacances de Pâques, estimé à 600 euros, </w:t>
            </w:r>
            <w:r>
              <w:rPr>
                <w:sz w:val="28"/>
                <w:szCs w:val="28"/>
              </w:rPr>
              <w:br/>
            </w:r>
            <w:r w:rsidRPr="00B76555">
              <w:rPr>
                <w:sz w:val="28"/>
                <w:szCs w:val="28"/>
              </w:rPr>
              <w:t xml:space="preserve">n’a jamais été aussi faible depuis 2011 </w:t>
            </w:r>
          </w:p>
          <w:p w:rsidR="00B76555" w:rsidRDefault="00B76555" w:rsidP="00B76555"/>
          <w:p w:rsidR="00D91199" w:rsidRPr="00D91199" w:rsidRDefault="00D91199" w:rsidP="00D91199">
            <w:pPr>
              <w:pStyle w:val="Paragraphedeliste"/>
              <w:numPr>
                <w:ilvl w:val="0"/>
                <w:numId w:val="26"/>
              </w:numPr>
              <w:spacing w:after="160" w:line="259" w:lineRule="auto"/>
              <w:rPr>
                <w:b/>
              </w:rPr>
            </w:pPr>
            <w:r w:rsidRPr="00D91199">
              <w:t>Forte baisse du budget vacances,</w:t>
            </w:r>
            <w:r w:rsidRPr="00D91199">
              <w:rPr>
                <w:b/>
              </w:rPr>
              <w:t xml:space="preserve"> de l’ordre de 25%</w:t>
            </w:r>
            <w:r w:rsidR="00E079DC">
              <w:rPr>
                <w:b/>
              </w:rPr>
              <w:t xml:space="preserve"> </w:t>
            </w:r>
            <w:r w:rsidR="00E079DC" w:rsidRPr="004248C6">
              <w:rPr>
                <w:i/>
              </w:rPr>
              <w:t>(</w:t>
            </w:r>
            <w:r w:rsidR="00E079DC">
              <w:rPr>
                <w:i/>
              </w:rPr>
              <w:t>soit environ 200 € en un an</w:t>
            </w:r>
            <w:r w:rsidR="00E079DC" w:rsidRPr="004248C6">
              <w:rPr>
                <w:i/>
              </w:rPr>
              <w:t>)</w:t>
            </w:r>
          </w:p>
          <w:p w:rsidR="00B76555" w:rsidRDefault="00B76555" w:rsidP="00B76555">
            <w:pPr>
              <w:pStyle w:val="Paragraphedeliste"/>
              <w:numPr>
                <w:ilvl w:val="0"/>
                <w:numId w:val="26"/>
              </w:numPr>
              <w:spacing w:after="160" w:line="259" w:lineRule="auto"/>
            </w:pPr>
            <w:r>
              <w:t xml:space="preserve">Des congés plus courts, </w:t>
            </w:r>
            <w:r w:rsidRPr="005E5456">
              <w:rPr>
                <w:b/>
              </w:rPr>
              <w:t>de sept jours en moyenne</w:t>
            </w:r>
            <w:r>
              <w:t xml:space="preserve"> </w:t>
            </w:r>
          </w:p>
          <w:p w:rsidR="00AA3F94" w:rsidRDefault="00AA3F94" w:rsidP="00B76555">
            <w:pPr>
              <w:pStyle w:val="Paragraphedeliste"/>
              <w:numPr>
                <w:ilvl w:val="0"/>
                <w:numId w:val="26"/>
              </w:numPr>
              <w:spacing w:after="160" w:line="259" w:lineRule="auto"/>
            </w:pPr>
            <w:r w:rsidRPr="00AA3F94">
              <w:t>37% des Français se tournent principalement sur</w:t>
            </w:r>
            <w:r>
              <w:rPr>
                <w:b/>
              </w:rPr>
              <w:t xml:space="preserve"> les sites Internet de voyage,</w:t>
            </w:r>
          </w:p>
          <w:p w:rsidR="00507651" w:rsidRDefault="00B76555" w:rsidP="00B76555">
            <w:pPr>
              <w:pStyle w:val="Paragraphedeliste"/>
              <w:numPr>
                <w:ilvl w:val="0"/>
                <w:numId w:val="26"/>
              </w:numPr>
              <w:spacing w:after="160" w:line="259" w:lineRule="auto"/>
            </w:pPr>
            <w:r w:rsidRPr="004D07F5">
              <w:rPr>
                <w:b/>
              </w:rPr>
              <w:t>L’hébergement en hôtel</w:t>
            </w:r>
            <w:r>
              <w:t xml:space="preserve">, privilégié par 21% des vacanciers, </w:t>
            </w:r>
            <w:r w:rsidRPr="005E5456">
              <w:rPr>
                <w:b/>
              </w:rPr>
              <w:t xml:space="preserve">affiche un retrait de 4 points </w:t>
            </w:r>
            <w:r>
              <w:t xml:space="preserve">par rapport à 2013, </w:t>
            </w:r>
            <w:r w:rsidRPr="00FD66D2">
              <w:rPr>
                <w:b/>
              </w:rPr>
              <w:t>tout comme les clubs de vacances</w:t>
            </w:r>
            <w:r>
              <w:t>, choisis seulement par 1% des vacanciers</w:t>
            </w:r>
          </w:p>
          <w:p w:rsidR="00B76555" w:rsidRDefault="00507651" w:rsidP="00B76555">
            <w:pPr>
              <w:pStyle w:val="Paragraphedeliste"/>
              <w:numPr>
                <w:ilvl w:val="0"/>
                <w:numId w:val="26"/>
              </w:numPr>
              <w:spacing w:after="160" w:line="259" w:lineRule="auto"/>
            </w:pPr>
            <w:r>
              <w:rPr>
                <w:b/>
              </w:rPr>
              <w:t>Le récent pic de pollution n’influence pas les comportements</w:t>
            </w:r>
          </w:p>
          <w:p w:rsidR="00B76555" w:rsidRDefault="00B76555" w:rsidP="00B76555">
            <w:pPr>
              <w:pStyle w:val="Paragraphedeliste"/>
            </w:pPr>
          </w:p>
          <w:p w:rsidR="00B76555" w:rsidRDefault="00B76555" w:rsidP="00B76555">
            <w:pPr>
              <w:jc w:val="both"/>
            </w:pPr>
            <w:r>
              <w:t>Mondial Assistance révèle les résultats de la douzième édition du baromètre « Les Français et les vacances »</w:t>
            </w:r>
            <w:r w:rsidR="00D91199">
              <w:t>, réalisé avec l’Ifop.</w:t>
            </w:r>
          </w:p>
          <w:p w:rsidR="00E079DC" w:rsidRDefault="00E079DC" w:rsidP="00B76555">
            <w:pPr>
              <w:jc w:val="both"/>
            </w:pPr>
          </w:p>
          <w:p w:rsidR="00B76555" w:rsidRPr="00BF6FCB" w:rsidRDefault="00B76555" w:rsidP="00B76555">
            <w:pPr>
              <w:jc w:val="both"/>
              <w:rPr>
                <w:b/>
                <w:sz w:val="24"/>
                <w:szCs w:val="24"/>
              </w:rPr>
            </w:pPr>
            <w:r w:rsidRPr="00BF6FCB">
              <w:rPr>
                <w:b/>
                <w:sz w:val="24"/>
                <w:szCs w:val="24"/>
              </w:rPr>
              <w:t xml:space="preserve">Des congés plus courts jumelés avec les ponts de mai </w:t>
            </w:r>
          </w:p>
          <w:p w:rsidR="00B76555" w:rsidRDefault="00B76555" w:rsidP="00B76555">
            <w:pPr>
              <w:jc w:val="both"/>
            </w:pPr>
            <w:r>
              <w:rPr>
                <w:b/>
              </w:rPr>
              <w:t>Moins d’un quart (23%) des F</w:t>
            </w:r>
            <w:r w:rsidRPr="00847BE3">
              <w:rPr>
                <w:b/>
              </w:rPr>
              <w:t>rançais partira en vacances lors des prochains congés scolaires de Pâques</w:t>
            </w:r>
            <w:r>
              <w:rPr>
                <w:b/>
              </w:rPr>
              <w:t>, une tendance qui s’installe dans le temps (25% en 2012 et 22% en 2013)</w:t>
            </w:r>
            <w:r w:rsidRPr="00847BE3">
              <w:rPr>
                <w:b/>
              </w:rPr>
              <w:t>.</w:t>
            </w:r>
            <w:r>
              <w:t xml:space="preserve"> </w:t>
            </w:r>
          </w:p>
          <w:p w:rsidR="00B76555" w:rsidRDefault="00B76555" w:rsidP="00B76555">
            <w:pPr>
              <w:jc w:val="both"/>
            </w:pPr>
            <w:r>
              <w:t xml:space="preserve">Parmi ceux-ci, </w:t>
            </w:r>
            <w:r w:rsidRPr="004D07F5">
              <w:rPr>
                <w:b/>
              </w:rPr>
              <w:t>41% indiquent également partir lors des ponts du mois de mai</w:t>
            </w:r>
            <w:r>
              <w:t xml:space="preserve">. Il s’agit principalement des personnes des catégories socio professionnelles supérieures, franciliennes et exerçant des professions intermédiaires. </w:t>
            </w:r>
          </w:p>
          <w:p w:rsidR="00B76555" w:rsidRDefault="00B76555" w:rsidP="00B76555">
            <w:pPr>
              <w:jc w:val="both"/>
            </w:pPr>
            <w:r>
              <w:t xml:space="preserve">Dans l’ensemble, </w:t>
            </w:r>
            <w:r w:rsidRPr="00847BE3">
              <w:rPr>
                <w:b/>
              </w:rPr>
              <w:t>p</w:t>
            </w:r>
            <w:r>
              <w:rPr>
                <w:b/>
              </w:rPr>
              <w:t>rès d’un F</w:t>
            </w:r>
            <w:r w:rsidRPr="00847BE3">
              <w:rPr>
                <w:b/>
              </w:rPr>
              <w:t>rançais sur deux (48%) indique partir moins d’une semaine</w:t>
            </w:r>
            <w:r>
              <w:t xml:space="preserve">, confirmant ainsi la tendance qui s’est déclarée l’année précédente. Ils étaient 39% à Pâques en 2013. </w:t>
            </w:r>
          </w:p>
          <w:p w:rsidR="00507651" w:rsidRPr="00E34B2C" w:rsidRDefault="004248C6" w:rsidP="00507651">
            <w:pPr>
              <w:jc w:val="both"/>
            </w:pPr>
            <w:r>
              <w:t xml:space="preserve">En matière de choix de transport, il semble que les nombreuses alertes à la pollution le mois dernier n’aient pas d’influence sur le comportement des Français. </w:t>
            </w:r>
            <w:r w:rsidRPr="004248C6">
              <w:rPr>
                <w:b/>
              </w:rPr>
              <w:t>Neuf sur dix déclarent en effet ne pas changer de mode de transport suite aux récents événements climatiques</w:t>
            </w:r>
            <w:r>
              <w:t xml:space="preserve">. </w:t>
            </w:r>
          </w:p>
          <w:p w:rsidR="00E079DC" w:rsidRDefault="00E079DC" w:rsidP="00B76555">
            <w:pPr>
              <w:jc w:val="both"/>
            </w:pPr>
          </w:p>
          <w:p w:rsidR="00B76555" w:rsidRPr="00E34B2C" w:rsidRDefault="00B76555" w:rsidP="00B76555">
            <w:pPr>
              <w:jc w:val="both"/>
              <w:rPr>
                <w:b/>
                <w:sz w:val="24"/>
                <w:szCs w:val="24"/>
              </w:rPr>
            </w:pPr>
            <w:r w:rsidRPr="00E34B2C">
              <w:rPr>
                <w:b/>
                <w:sz w:val="24"/>
                <w:szCs w:val="24"/>
              </w:rPr>
              <w:lastRenderedPageBreak/>
              <w:t>Budget fortement contraint et départs improvisés</w:t>
            </w:r>
          </w:p>
          <w:p w:rsidR="00B76555" w:rsidRDefault="00B76555" w:rsidP="00D91199">
            <w:pPr>
              <w:jc w:val="both"/>
            </w:pPr>
            <w:r w:rsidRPr="00D91199">
              <w:rPr>
                <w:b/>
              </w:rPr>
              <w:t>Le budget moyen estimé pour les vacances de Pâques connaît une forte baisse de l’ordre de 25% : estimé à 600 euros cette année, il s’élevait à 792 euro</w:t>
            </w:r>
            <w:r w:rsidR="00D91199" w:rsidRPr="00D91199">
              <w:rPr>
                <w:b/>
              </w:rPr>
              <w:t>s pour la même période en 2013 ; i</w:t>
            </w:r>
            <w:r w:rsidRPr="00E34B2C">
              <w:rPr>
                <w:b/>
              </w:rPr>
              <w:t>l s’agit du plus faible budget depuis 2011, toutes vacances confondues</w:t>
            </w:r>
            <w:r w:rsidRPr="00E34B2C">
              <w:t xml:space="preserve">. </w:t>
            </w:r>
            <w:r w:rsidRPr="00D91199">
              <w:t>L</w:t>
            </w:r>
            <w:r w:rsidR="00507651">
              <w:t xml:space="preserve">es budgets inférieurs à </w:t>
            </w:r>
            <w:r w:rsidRPr="00D91199">
              <w:t xml:space="preserve">300 euros </w:t>
            </w:r>
            <w:r w:rsidR="00507651">
              <w:t xml:space="preserve">sont majoritaires et en hausse cette année </w:t>
            </w:r>
            <w:r w:rsidRPr="00D91199">
              <w:t>(+9 points, de 20% à 29%)</w:t>
            </w:r>
            <w:r w:rsidR="00507651">
              <w:t>, tandis que l</w:t>
            </w:r>
            <w:r>
              <w:t>es budgets plutôt élevés (de 1200 à 2500 euros), diminue de 6 points (de 16% en 2013 à 10% en 2014).</w:t>
            </w:r>
          </w:p>
          <w:p w:rsidR="00B76555" w:rsidRDefault="00B76555" w:rsidP="00B76555">
            <w:pPr>
              <w:jc w:val="both"/>
            </w:pPr>
            <w:r w:rsidRPr="00847BE3">
              <w:rPr>
                <w:b/>
              </w:rPr>
              <w:t>Près d’un vacancier sur trois (31%) indique réserver son séjour à la dernière minute</w:t>
            </w:r>
            <w:r>
              <w:t xml:space="preserve"> (+3 points depuis 2013). Cette tendance s’explique principalement par le manque de temps pour réserver à l’avance (pour 22% des vacanciers réservant à la dernière minute) et par la recherche de prix attractifs (21%). </w:t>
            </w:r>
          </w:p>
          <w:p w:rsidR="00B76555" w:rsidRDefault="00B76555" w:rsidP="00B76555">
            <w:pPr>
              <w:jc w:val="both"/>
            </w:pPr>
            <w:r>
              <w:t xml:space="preserve">Pour organiser leur </w:t>
            </w:r>
            <w:r w:rsidRPr="00847BE3">
              <w:t>séjour,</w:t>
            </w:r>
            <w:r w:rsidRPr="00847BE3">
              <w:rPr>
                <w:b/>
              </w:rPr>
              <w:t xml:space="preserve"> les Français se tournent principalement sur les sites Internet de voyage (37%)</w:t>
            </w:r>
            <w:r>
              <w:rPr>
                <w:b/>
              </w:rPr>
              <w:t xml:space="preserve">, </w:t>
            </w:r>
            <w:r w:rsidRPr="005977C2">
              <w:t>qui permet</w:t>
            </w:r>
            <w:r>
              <w:t>tent</w:t>
            </w:r>
            <w:r w:rsidRPr="005977C2">
              <w:t xml:space="preserve"> de comparer les prix et </w:t>
            </w:r>
            <w:r>
              <w:t xml:space="preserve">proposent </w:t>
            </w:r>
            <w:r w:rsidRPr="005977C2">
              <w:t>de bonnes affaires.</w:t>
            </w:r>
          </w:p>
          <w:p w:rsidR="00E079DC" w:rsidRPr="005977C2" w:rsidRDefault="00E079DC" w:rsidP="00B76555">
            <w:pPr>
              <w:jc w:val="both"/>
            </w:pPr>
          </w:p>
          <w:p w:rsidR="00B76555" w:rsidRPr="00E34B2C" w:rsidRDefault="00B76555" w:rsidP="00B76555">
            <w:pPr>
              <w:jc w:val="both"/>
              <w:rPr>
                <w:b/>
                <w:sz w:val="24"/>
                <w:szCs w:val="24"/>
              </w:rPr>
            </w:pPr>
            <w:r w:rsidRPr="00E34B2C">
              <w:rPr>
                <w:b/>
                <w:sz w:val="24"/>
                <w:szCs w:val="24"/>
              </w:rPr>
              <w:t>La France reste la destination privilégiée, mais l’Europe attire plus de Français chaque année</w:t>
            </w:r>
          </w:p>
          <w:p w:rsidR="00B76555" w:rsidRDefault="00B76555" w:rsidP="00B76555">
            <w:pPr>
              <w:jc w:val="both"/>
            </w:pPr>
            <w:r>
              <w:t xml:space="preserve">Bien que les départs en France restent majoritaires (70%), ils perdent 5 points depuis 2013 au profit de </w:t>
            </w:r>
            <w:r w:rsidRPr="00847BE3">
              <w:rPr>
                <w:b/>
              </w:rPr>
              <w:t>l’Europe</w:t>
            </w:r>
            <w:r>
              <w:rPr>
                <w:b/>
              </w:rPr>
              <w:t>,</w:t>
            </w:r>
            <w:r w:rsidRPr="00847BE3">
              <w:rPr>
                <w:b/>
              </w:rPr>
              <w:t xml:space="preserve"> privilégiée par près d’un </w:t>
            </w:r>
            <w:r>
              <w:rPr>
                <w:b/>
              </w:rPr>
              <w:t>vacancier</w:t>
            </w:r>
            <w:r w:rsidRPr="00847BE3">
              <w:rPr>
                <w:b/>
              </w:rPr>
              <w:t xml:space="preserve"> sur quatre (24%)</w:t>
            </w:r>
            <w:r>
              <w:t xml:space="preserve">, notamment par les plus jeunes (33% des moins de 35 ans). </w:t>
            </w:r>
          </w:p>
          <w:p w:rsidR="00B76555" w:rsidRDefault="00B76555" w:rsidP="00B76555">
            <w:pPr>
              <w:jc w:val="both"/>
            </w:pPr>
            <w:r>
              <w:t xml:space="preserve">Pour les vacances de Pâques, les vacanciers préfèrent toujours se rendre à la mer (37%), même s’ils sont moins nombreux en 2014 (-5 </w:t>
            </w:r>
            <w:r w:rsidR="00AA3F94">
              <w:t>points par rapport à a</w:t>
            </w:r>
            <w:r w:rsidR="00D91199">
              <w:t xml:space="preserve">vril 2013 : </w:t>
            </w:r>
            <w:r>
              <w:t xml:space="preserve">les familles avec enfant(s) représentent 41% des adeptes de la </w:t>
            </w:r>
            <w:r w:rsidR="00D91199">
              <w:t xml:space="preserve">destination </w:t>
            </w:r>
            <w:r>
              <w:t>mer</w:t>
            </w:r>
            <w:r w:rsidR="00507651">
              <w:t>)</w:t>
            </w:r>
            <w:r>
              <w:t xml:space="preserve">. On observe que </w:t>
            </w:r>
            <w:r w:rsidRPr="00847BE3">
              <w:rPr>
                <w:b/>
              </w:rPr>
              <w:t>les jeunes délaissent les côtes pour se rendre à la campagne (40% des vacanciers âgés de 18 à 25 ans) et dans les capitales européennes (20%).</w:t>
            </w:r>
            <w:r>
              <w:t xml:space="preserve"> </w:t>
            </w:r>
          </w:p>
          <w:p w:rsidR="00B76555" w:rsidRDefault="00B76555" w:rsidP="004248C6">
            <w:pPr>
              <w:jc w:val="both"/>
            </w:pPr>
            <w:r w:rsidRPr="005E5456">
              <w:rPr>
                <w:b/>
              </w:rPr>
              <w:t>L’hébergement chez des proches</w:t>
            </w:r>
            <w:r>
              <w:t xml:space="preserve"> sera privilégié cette année encore, par 40% des vacanciers </w:t>
            </w:r>
            <w:r w:rsidRPr="005E5456">
              <w:rPr>
                <w:b/>
              </w:rPr>
              <w:t xml:space="preserve"> </w:t>
            </w:r>
            <w:r>
              <w:t>et</w:t>
            </w:r>
            <w:r w:rsidRPr="00D91199">
              <w:rPr>
                <w:b/>
              </w:rPr>
              <w:t xml:space="preserve"> la location d’appartement ou de maison</w:t>
            </w:r>
            <w:r w:rsidRPr="005E5456">
              <w:t xml:space="preserve"> séduit près d’un vacancier sur cinq (18%), notamment les plus jeunes (35% ont entre 18 et 24 ans). </w:t>
            </w:r>
            <w:r>
              <w:rPr>
                <w:b/>
              </w:rPr>
              <w:t>L</w:t>
            </w:r>
            <w:r w:rsidRPr="005E5456">
              <w:rPr>
                <w:b/>
              </w:rPr>
              <w:t>’hôtel affiche un léger retrait de 4 points (21%)</w:t>
            </w:r>
            <w:r>
              <w:t xml:space="preserve"> </w:t>
            </w:r>
            <w:r w:rsidRPr="00D91199">
              <w:rPr>
                <w:b/>
              </w:rPr>
              <w:t>comme les clubs vacances</w:t>
            </w:r>
            <w:r w:rsidR="00D91199">
              <w:t>,</w:t>
            </w:r>
            <w:r w:rsidRPr="005E5456">
              <w:t xml:space="preserve"> </w:t>
            </w:r>
            <w:r w:rsidR="00D91199">
              <w:t>qui</w:t>
            </w:r>
            <w:r w:rsidR="00AA3F94">
              <w:t xml:space="preserve"> ne sont que très peu choisis</w:t>
            </w:r>
            <w:r w:rsidRPr="005E5456">
              <w:t xml:space="preserve"> (1%)</w:t>
            </w:r>
            <w:r>
              <w:t xml:space="preserve"> à cette période de l’</w:t>
            </w:r>
            <w:r w:rsidR="00D91199">
              <w:t>année.</w:t>
            </w:r>
          </w:p>
          <w:p w:rsidR="00B76555" w:rsidRDefault="00B76555" w:rsidP="00B76555">
            <w:pPr>
              <w:jc w:val="both"/>
            </w:pPr>
          </w:p>
          <w:p w:rsidR="00B76555" w:rsidRPr="00CD1C70" w:rsidRDefault="00B76555" w:rsidP="00B76555">
            <w:pPr>
              <w:pStyle w:val="Default"/>
              <w:jc w:val="both"/>
              <w:rPr>
                <w:rFonts w:ascii="Calibri" w:hAnsi="Calibri" w:cs="Calibri"/>
                <w:b/>
                <w:sz w:val="22"/>
                <w:szCs w:val="22"/>
                <w:u w:val="single"/>
              </w:rPr>
            </w:pPr>
            <w:r w:rsidRPr="00CD1C70">
              <w:rPr>
                <w:rFonts w:ascii="Calibri" w:hAnsi="Calibri" w:cs="Calibri"/>
                <w:b/>
                <w:sz w:val="22"/>
                <w:szCs w:val="22"/>
                <w:u w:val="single"/>
              </w:rPr>
              <w:t>Méthodologie </w:t>
            </w:r>
          </w:p>
          <w:p w:rsidR="00B76555" w:rsidRPr="00D91199" w:rsidRDefault="00E079DC" w:rsidP="00D91199">
            <w:pPr>
              <w:jc w:val="both"/>
            </w:pPr>
            <w:r>
              <w:t>Etude réalisée par l’Ifop auprès d’un é</w:t>
            </w:r>
            <w:r w:rsidR="00B76555" w:rsidRPr="00D91199">
              <w:t xml:space="preserve">chantillon de </w:t>
            </w:r>
            <w:r w:rsidR="00B76555" w:rsidRPr="00D91199">
              <w:rPr>
                <w:b/>
              </w:rPr>
              <w:t>1002 personnes</w:t>
            </w:r>
            <w:r w:rsidR="00B76555" w:rsidRPr="00D91199">
              <w:t xml:space="preserve"> représentatif de la population française âgée de 18 ans et plus. La représentativité de l’échantillon a été assurée par la méthode des quotas (sexe, âge, profession du chef de famille) après stratification par région et catégorie d’agglomération.</w:t>
            </w:r>
            <w:r>
              <w:t xml:space="preserve"> </w:t>
            </w:r>
            <w:r w:rsidR="00B76555" w:rsidRPr="00D91199">
              <w:t xml:space="preserve">Les interviews ont eu lieu par questionnaire auto-administré en ligne du </w:t>
            </w:r>
            <w:r w:rsidR="00B76555" w:rsidRPr="00D91199">
              <w:rPr>
                <w:b/>
              </w:rPr>
              <w:t>27 au 28 mars 2014.</w:t>
            </w:r>
          </w:p>
          <w:p w:rsidR="00581BA7" w:rsidRPr="00581BA7" w:rsidRDefault="00581BA7" w:rsidP="00581BA7">
            <w:pPr>
              <w:spacing w:after="0"/>
              <w:jc w:val="both"/>
              <w:rPr>
                <w:rFonts w:ascii="Arial" w:hAnsi="Arial" w:cs="Arial"/>
                <w:sz w:val="20"/>
                <w:szCs w:val="20"/>
              </w:rPr>
            </w:pPr>
          </w:p>
          <w:p w:rsidR="00581BA7" w:rsidRDefault="00581BA7" w:rsidP="00E021B6">
            <w:pPr>
              <w:spacing w:after="0"/>
              <w:jc w:val="both"/>
              <w:rPr>
                <w:rFonts w:ascii="Arial" w:hAnsi="Arial" w:cs="Arial"/>
                <w:sz w:val="20"/>
                <w:szCs w:val="20"/>
              </w:rPr>
            </w:pPr>
          </w:p>
          <w:p w:rsidR="00581BA7" w:rsidRDefault="00581BA7" w:rsidP="00E021B6">
            <w:pPr>
              <w:spacing w:after="0"/>
              <w:jc w:val="both"/>
              <w:rPr>
                <w:rFonts w:ascii="Arial" w:hAnsi="Arial" w:cs="Arial"/>
                <w:sz w:val="20"/>
                <w:szCs w:val="20"/>
              </w:rPr>
            </w:pPr>
          </w:p>
          <w:p w:rsidR="00C54ADE" w:rsidRDefault="00C54ADE" w:rsidP="00E021B6">
            <w:pPr>
              <w:spacing w:after="0"/>
              <w:jc w:val="both"/>
              <w:rPr>
                <w:rFonts w:ascii="Arial" w:hAnsi="Arial" w:cs="Arial"/>
                <w:sz w:val="20"/>
                <w:szCs w:val="20"/>
              </w:rPr>
            </w:pPr>
          </w:p>
          <w:p w:rsidR="00C54ADE" w:rsidRDefault="00C54ADE" w:rsidP="00581BA7">
            <w:pPr>
              <w:spacing w:after="0"/>
              <w:jc w:val="both"/>
              <w:rPr>
                <w:rFonts w:ascii="Arial" w:hAnsi="Arial" w:cs="Arial"/>
                <w:sz w:val="20"/>
                <w:szCs w:val="20"/>
              </w:rPr>
            </w:pPr>
          </w:p>
          <w:p w:rsidR="0075528D" w:rsidRPr="001277F6" w:rsidRDefault="0075528D" w:rsidP="00581BA7">
            <w:pPr>
              <w:spacing w:after="0"/>
              <w:jc w:val="both"/>
              <w:rPr>
                <w:rFonts w:ascii="Arial" w:hAnsi="Arial" w:cs="Arial"/>
                <w:sz w:val="20"/>
                <w:szCs w:val="20"/>
              </w:rPr>
            </w:pPr>
          </w:p>
        </w:tc>
      </w:tr>
      <w:tr w:rsidR="00C54ADE" w:rsidRPr="000E163D" w:rsidTr="00B76555">
        <w:tblPrEx>
          <w:tblBorders>
            <w:insideH w:val="none" w:sz="0" w:space="0" w:color="auto"/>
          </w:tblBorders>
          <w:tblLook w:val="01E0" w:firstRow="1" w:lastRow="1" w:firstColumn="1" w:lastColumn="1" w:noHBand="0" w:noVBand="0"/>
        </w:tblPrEx>
        <w:trPr>
          <w:gridAfter w:val="1"/>
          <w:wAfter w:w="72" w:type="dxa"/>
          <w:trHeight w:val="89"/>
        </w:trPr>
        <w:tc>
          <w:tcPr>
            <w:tcW w:w="9000" w:type="dxa"/>
            <w:gridSpan w:val="2"/>
            <w:noWrap/>
          </w:tcPr>
          <w:p w:rsidR="00C54ADE" w:rsidRPr="000E163D" w:rsidRDefault="00C54ADE" w:rsidP="003A15B2">
            <w:pPr>
              <w:pStyle w:val="Default"/>
              <w:jc w:val="both"/>
              <w:rPr>
                <w:bCs/>
                <w:sz w:val="20"/>
                <w:szCs w:val="20"/>
              </w:rPr>
            </w:pPr>
          </w:p>
        </w:tc>
      </w:tr>
    </w:tbl>
    <w:p w:rsidR="00C54ADE" w:rsidRDefault="00C54ADE" w:rsidP="00543068">
      <w:pPr>
        <w:pStyle w:val="Default"/>
        <w:jc w:val="both"/>
        <w:rPr>
          <w:sz w:val="20"/>
          <w:szCs w:val="20"/>
        </w:rPr>
      </w:pPr>
    </w:p>
    <w:p w:rsidR="00C54ADE" w:rsidRDefault="00C54ADE" w:rsidP="00543068">
      <w:pPr>
        <w:pStyle w:val="Default"/>
        <w:jc w:val="both"/>
        <w:rPr>
          <w:sz w:val="20"/>
          <w:szCs w:val="20"/>
        </w:rPr>
      </w:pPr>
    </w:p>
    <w:tbl>
      <w:tblPr>
        <w:tblpPr w:leftFromText="141" w:rightFromText="141" w:vertAnchor="text" w:horzAnchor="margin" w:tblpY="-333"/>
        <w:tblW w:w="0" w:type="auto"/>
        <w:tblLook w:val="00A0" w:firstRow="1" w:lastRow="0" w:firstColumn="1" w:lastColumn="0" w:noHBand="0" w:noVBand="0"/>
      </w:tblPr>
      <w:tblGrid>
        <w:gridCol w:w="9072"/>
      </w:tblGrid>
      <w:tr w:rsidR="00C54ADE" w:rsidRPr="00C975C1" w:rsidTr="0061370E">
        <w:tc>
          <w:tcPr>
            <w:tcW w:w="9072" w:type="dxa"/>
          </w:tcPr>
          <w:p w:rsidR="00C54ADE" w:rsidRPr="0061370E" w:rsidRDefault="009B1BA7" w:rsidP="0061370E">
            <w:pPr>
              <w:rPr>
                <w:rFonts w:ascii="Arial" w:hAnsi="Arial" w:cs="Arial"/>
                <w:sz w:val="16"/>
                <w:szCs w:val="16"/>
              </w:rPr>
            </w:pPr>
            <w:r>
              <w:rPr>
                <w:noProof/>
                <w:lang w:eastAsia="fr-FR"/>
              </w:rPr>
              <mc:AlternateContent>
                <mc:Choice Requires="wps">
                  <w:drawing>
                    <wp:anchor distT="0" distB="0" distL="114300" distR="114300" simplePos="0" relativeHeight="251652608" behindDoc="1" locked="0" layoutInCell="1" allowOverlap="1">
                      <wp:simplePos x="0" y="0"/>
                      <wp:positionH relativeFrom="column">
                        <wp:posOffset>-34925</wp:posOffset>
                      </wp:positionH>
                      <wp:positionV relativeFrom="paragraph">
                        <wp:posOffset>72390</wp:posOffset>
                      </wp:positionV>
                      <wp:extent cx="5734050" cy="3086100"/>
                      <wp:effectExtent l="17145" t="13335" r="20955" b="15240"/>
                      <wp:wrapNone/>
                      <wp:docPr id="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086100"/>
                              </a:xfrm>
                              <a:prstGeom prst="roundRect">
                                <a:avLst>
                                  <a:gd name="adj" fmla="val 4903"/>
                                </a:avLst>
                              </a:prstGeom>
                              <a:solidFill>
                                <a:srgbClr val="D8D8D8"/>
                              </a:solidFill>
                              <a:ln w="25400">
                                <a:solidFill>
                                  <a:srgbClr val="D8D8D8"/>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607E6" id="Rectangle à coins arrondis 5" o:spid="_x0000_s1026" style="position:absolute;margin-left:-2.75pt;margin-top:5.7pt;width:451.5pt;height:2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3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" fillcolor="#d8d8d8" strokecolor="#d8d8d8" strokeweight="2pt"/>
                  </w:pict>
                </mc:Fallback>
              </mc:AlternateContent>
            </w:r>
            <w:r w:rsidR="00C54ADE" w:rsidRPr="0061370E">
              <w:rPr>
                <w:rFonts w:ascii="Arial" w:hAnsi="Arial" w:cs="Arial"/>
                <w:b/>
                <w:spacing w:val="-2"/>
                <w:sz w:val="16"/>
                <w:szCs w:val="16"/>
              </w:rPr>
              <w:br/>
              <w:t>A propos de Mondial Assistance</w:t>
            </w:r>
          </w:p>
        </w:tc>
      </w:tr>
      <w:tr w:rsidR="00C54ADE" w:rsidRPr="00C975C1" w:rsidTr="0061370E">
        <w:tc>
          <w:tcPr>
            <w:tcW w:w="9072" w:type="dxa"/>
          </w:tcPr>
          <w:p w:rsidR="00C54ADE" w:rsidRPr="0061370E" w:rsidRDefault="009B1BA7" w:rsidP="0061370E">
            <w:pPr>
              <w:pStyle w:val="Default"/>
              <w:jc w:val="both"/>
              <w:rPr>
                <w:noProof/>
                <w:sz w:val="16"/>
                <w:szCs w:val="16"/>
              </w:rPr>
            </w:pPr>
            <w:r>
              <w:rPr>
                <w:noProof/>
              </w:rPr>
              <mc:AlternateContent>
                <mc:Choice Requires="wps">
                  <w:drawing>
                    <wp:anchor distT="0" distB="0" distL="114300" distR="114300" simplePos="0" relativeHeight="251651584" behindDoc="0" locked="0" layoutInCell="1" allowOverlap="1">
                      <wp:simplePos x="0" y="0"/>
                      <wp:positionH relativeFrom="column">
                        <wp:posOffset>635</wp:posOffset>
                      </wp:positionH>
                      <wp:positionV relativeFrom="paragraph">
                        <wp:posOffset>27940</wp:posOffset>
                      </wp:positionV>
                      <wp:extent cx="5709920" cy="0"/>
                      <wp:effectExtent l="5080" t="12065" r="9525" b="698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E8E47" id="Connecteur droit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2pt" to="449.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" strokecolor="white"/>
                  </w:pict>
                </mc:Fallback>
              </mc:AlternateContent>
            </w:r>
            <w:r w:rsidR="00C54ADE" w:rsidRPr="0061370E">
              <w:rPr>
                <w:noProof/>
                <w:sz w:val="16"/>
                <w:szCs w:val="16"/>
              </w:rPr>
              <w:br/>
            </w:r>
            <w:r>
              <w:rPr>
                <w:noProof/>
                <w:sz w:val="16"/>
                <w:szCs w:val="16"/>
              </w:rPr>
              <w:drawing>
                <wp:inline distT="0" distB="0" distL="0" distR="0">
                  <wp:extent cx="1085850" cy="171450"/>
                  <wp:effectExtent l="0" t="0" r="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71450"/>
                          </a:xfrm>
                          <a:prstGeom prst="rect">
                            <a:avLst/>
                          </a:prstGeom>
                          <a:noFill/>
                          <a:ln>
                            <a:noFill/>
                          </a:ln>
                        </pic:spPr>
                      </pic:pic>
                    </a:graphicData>
                  </a:graphic>
                </wp:inline>
              </w:drawing>
            </w:r>
          </w:p>
          <w:p w:rsidR="00C54ADE" w:rsidRPr="0061370E" w:rsidRDefault="00C54ADE" w:rsidP="0061370E">
            <w:pPr>
              <w:pStyle w:val="Default"/>
              <w:jc w:val="both"/>
              <w:rPr>
                <w:sz w:val="16"/>
                <w:szCs w:val="16"/>
              </w:rPr>
            </w:pPr>
            <w:r w:rsidRPr="0061370E">
              <w:rPr>
                <w:sz w:val="16"/>
                <w:szCs w:val="16"/>
              </w:rPr>
              <w:br/>
              <w:t>24h/24 et 365 jours par an, Mondial Assistance intervient partout dans le monde pour apporter à ses clients entreprises et particuliers des solutions d’assistance et d’assurance sur mesure dans les domaines de l’automobile, du voyage, des loisirs, de la mobilité, de l’habitat, de l’emploi, de la santé et des services aux personnes.</w:t>
            </w:r>
          </w:p>
          <w:p w:rsidR="00C54ADE" w:rsidRPr="0061370E" w:rsidRDefault="00C54ADE" w:rsidP="0061370E">
            <w:pPr>
              <w:pStyle w:val="Default"/>
              <w:jc w:val="both"/>
              <w:rPr>
                <w:sz w:val="16"/>
                <w:szCs w:val="16"/>
              </w:rPr>
            </w:pPr>
          </w:p>
          <w:p w:rsidR="00C54ADE" w:rsidRPr="0061370E" w:rsidRDefault="00C54ADE" w:rsidP="0061370E">
            <w:pPr>
              <w:pStyle w:val="Default"/>
              <w:jc w:val="both"/>
              <w:rPr>
                <w:sz w:val="16"/>
                <w:szCs w:val="16"/>
              </w:rPr>
            </w:pPr>
            <w:r w:rsidRPr="0061370E">
              <w:rPr>
                <w:sz w:val="16"/>
                <w:szCs w:val="16"/>
              </w:rPr>
              <w:t xml:space="preserve">Mondial Assistance appartient à Allianz Global Assistance, leader international de l’assurance voyage et de l’assistance qui anime un réseau de 400 000 prestataires et de 135 correspondants. 250 millions de personnes sont bénéficiaires de ses services soit 4 % de la population mondiale. </w:t>
            </w:r>
          </w:p>
          <w:p w:rsidR="00C54ADE" w:rsidRPr="0061370E" w:rsidRDefault="00C54ADE" w:rsidP="0061370E">
            <w:pPr>
              <w:pStyle w:val="Default"/>
              <w:jc w:val="both"/>
              <w:rPr>
                <w:sz w:val="16"/>
                <w:szCs w:val="16"/>
              </w:rPr>
            </w:pPr>
          </w:p>
          <w:p w:rsidR="00C54ADE" w:rsidRPr="0061370E" w:rsidRDefault="00C54ADE" w:rsidP="0061370E">
            <w:pPr>
              <w:pStyle w:val="Default"/>
              <w:jc w:val="both"/>
              <w:rPr>
                <w:sz w:val="16"/>
                <w:szCs w:val="16"/>
              </w:rPr>
            </w:pPr>
            <w:r w:rsidRPr="0061370E">
              <w:rPr>
                <w:sz w:val="16"/>
                <w:szCs w:val="16"/>
              </w:rPr>
              <w:t xml:space="preserve">Site internet : </w:t>
            </w:r>
            <w:hyperlink r:id="rId9" w:history="1">
              <w:r w:rsidRPr="0061370E">
                <w:rPr>
                  <w:rStyle w:val="Lienhypertexte"/>
                  <w:color w:val="FF0000"/>
                  <w:sz w:val="16"/>
                  <w:szCs w:val="16"/>
                </w:rPr>
                <w:t>www.mondial-assistance.fr</w:t>
              </w:r>
            </w:hyperlink>
          </w:p>
          <w:p w:rsidR="00C54ADE" w:rsidRPr="0061370E" w:rsidRDefault="00C54ADE" w:rsidP="0061370E">
            <w:pPr>
              <w:pStyle w:val="Default"/>
              <w:jc w:val="both"/>
              <w:rPr>
                <w:sz w:val="16"/>
                <w:szCs w:val="16"/>
              </w:rPr>
            </w:pPr>
            <w:r w:rsidRPr="0061370E">
              <w:rPr>
                <w:sz w:val="16"/>
                <w:szCs w:val="16"/>
              </w:rPr>
              <w:t xml:space="preserve">Inscrivez-vous à notre flux RSS </w:t>
            </w:r>
            <w:r w:rsidR="009B1BA7">
              <w:rPr>
                <w:b/>
                <w:noProof/>
                <w:sz w:val="16"/>
                <w:szCs w:val="16"/>
              </w:rPr>
              <w:drawing>
                <wp:inline distT="0" distB="0" distL="0" distR="0">
                  <wp:extent cx="114300" cy="114300"/>
                  <wp:effectExtent l="0" t="0" r="0" b="0"/>
                  <wp:docPr id="3" name="Image 2" descr="Description : 2062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206234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C54ADE" w:rsidRPr="0061370E" w:rsidRDefault="00C54ADE" w:rsidP="0061370E">
            <w:pPr>
              <w:rPr>
                <w:rStyle w:val="Lienhypertexte"/>
                <w:rFonts w:ascii="Arial" w:hAnsi="Arial" w:cs="Arial"/>
                <w:noProof/>
                <w:sz w:val="16"/>
                <w:szCs w:val="16"/>
                <w:lang w:eastAsia="fr-FR"/>
              </w:rPr>
            </w:pPr>
            <w:r w:rsidRPr="0061370E">
              <w:rPr>
                <w:rFonts w:ascii="Arial" w:hAnsi="Arial" w:cs="Arial"/>
                <w:sz w:val="16"/>
                <w:szCs w:val="16"/>
              </w:rPr>
              <w:t xml:space="preserve">ou sur </w:t>
            </w:r>
            <w:hyperlink r:id="rId11" w:anchor="!/MondialAssistFR" w:history="1">
              <w:r w:rsidRPr="0061370E">
                <w:rPr>
                  <w:rStyle w:val="Lienhypertexte"/>
                  <w:rFonts w:ascii="Arial" w:hAnsi="Arial" w:cs="Arial"/>
                  <w:sz w:val="16"/>
                  <w:szCs w:val="16"/>
                  <w:lang w:val="pt-BR"/>
                </w:rPr>
                <w:t>http://twitter.com/#!/MondialAssistFR</w:t>
              </w:r>
              <w:r w:rsidR="009B1BA7">
                <w:rPr>
                  <w:rStyle w:val="Lienhypertexte"/>
                  <w:rFonts w:ascii="Arial" w:hAnsi="Arial" w:cs="Arial"/>
                  <w:noProof/>
                  <w:sz w:val="16"/>
                  <w:szCs w:val="16"/>
                  <w:lang w:eastAsia="fr-FR"/>
                </w:rPr>
                <w:drawing>
                  <wp:inline distT="0" distB="0" distL="0" distR="0">
                    <wp:extent cx="114300" cy="114300"/>
                    <wp:effectExtent l="0" t="0" r="0" b="0"/>
                    <wp:docPr id="4" name="Image 1" descr="Description : Descripti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hyperlink>
          </w:p>
          <w:p w:rsidR="00C54ADE" w:rsidRPr="0061370E" w:rsidRDefault="009B1BA7" w:rsidP="0061370E">
            <w:pPr>
              <w:rPr>
                <w:rStyle w:val="Lienhypertexte"/>
                <w:rFonts w:ascii="Arial" w:hAnsi="Arial" w:cs="Arial"/>
                <w:color w:val="FF0000"/>
                <w:sz w:val="16"/>
                <w:szCs w:val="16"/>
                <w:lang w:val="pt-BR"/>
              </w:rPr>
            </w:pP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183515</wp:posOffset>
                      </wp:positionV>
                      <wp:extent cx="5709920" cy="0"/>
                      <wp:effectExtent l="13970" t="11430" r="10160" b="7620"/>
                      <wp:wrapNone/>
                      <wp:docPr id="5"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99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479C6" id="Connecteur droit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45pt" to="451.1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" strokecolor="white"/>
                  </w:pict>
                </mc:Fallback>
              </mc:AlternateContent>
            </w:r>
            <w:r w:rsidR="00C54ADE" w:rsidRPr="0061370E">
              <w:rPr>
                <w:rFonts w:ascii="Arial" w:hAnsi="Arial" w:cs="Arial"/>
                <w:b/>
                <w:spacing w:val="-2"/>
                <w:sz w:val="16"/>
                <w:szCs w:val="16"/>
              </w:rPr>
              <w:t>Contacts presse</w:t>
            </w:r>
          </w:p>
          <w:p w:rsidR="00C54ADE" w:rsidRPr="0061370E" w:rsidRDefault="00C54ADE" w:rsidP="0061370E">
            <w:pPr>
              <w:spacing w:after="0" w:line="240" w:lineRule="auto"/>
              <w:rPr>
                <w:rFonts w:ascii="Arial" w:eastAsia="PMingLiU" w:hAnsi="Arial" w:cs="Arial"/>
                <w:color w:val="000000"/>
                <w:sz w:val="16"/>
                <w:szCs w:val="16"/>
                <w:lang w:eastAsia="fr-FR"/>
              </w:rPr>
            </w:pPr>
            <w:r w:rsidRPr="0061370E">
              <w:rPr>
                <w:rFonts w:ascii="Arial" w:eastAsia="PMingLiU" w:hAnsi="Arial" w:cs="Arial"/>
                <w:color w:val="000000"/>
                <w:sz w:val="16"/>
                <w:szCs w:val="16"/>
                <w:lang w:eastAsia="fr-FR"/>
              </w:rPr>
              <w:t>Rumeur Publique</w:t>
            </w:r>
          </w:p>
          <w:p w:rsidR="00C54ADE" w:rsidRPr="0061370E" w:rsidRDefault="00C54ADE" w:rsidP="0061370E">
            <w:pPr>
              <w:spacing w:after="0" w:line="240" w:lineRule="auto"/>
              <w:rPr>
                <w:rFonts w:ascii="Arial" w:eastAsia="PMingLiU" w:hAnsi="Arial" w:cs="Arial"/>
                <w:color w:val="000000"/>
                <w:sz w:val="16"/>
                <w:szCs w:val="16"/>
                <w:lang w:eastAsia="fr-FR"/>
              </w:rPr>
            </w:pPr>
            <w:r w:rsidRPr="0061370E">
              <w:rPr>
                <w:rFonts w:ascii="Arial" w:eastAsia="PMingLiU" w:hAnsi="Arial" w:cs="Arial"/>
                <w:color w:val="000000"/>
                <w:sz w:val="16"/>
                <w:szCs w:val="16"/>
                <w:lang w:eastAsia="fr-FR"/>
              </w:rPr>
              <w:t>01 55 74 52 00</w:t>
            </w:r>
          </w:p>
          <w:p w:rsidR="00C54ADE" w:rsidRPr="0061370E" w:rsidRDefault="00C54ADE" w:rsidP="0061370E">
            <w:pPr>
              <w:spacing w:after="0" w:line="240" w:lineRule="auto"/>
              <w:rPr>
                <w:rFonts w:ascii="Arial" w:eastAsia="PMingLiU" w:hAnsi="Arial" w:cs="Arial"/>
                <w:color w:val="000000"/>
                <w:sz w:val="16"/>
                <w:szCs w:val="16"/>
                <w:lang w:eastAsia="fr-FR"/>
              </w:rPr>
            </w:pPr>
            <w:r w:rsidRPr="0061370E">
              <w:rPr>
                <w:rFonts w:ascii="Arial" w:eastAsia="PMingLiU" w:hAnsi="Arial" w:cs="Arial"/>
                <w:color w:val="000000"/>
                <w:sz w:val="16"/>
                <w:szCs w:val="16"/>
                <w:lang w:eastAsia="fr-FR"/>
              </w:rPr>
              <w:t>06 03 45 75 39</w:t>
            </w:r>
          </w:p>
          <w:p w:rsidR="00C54ADE" w:rsidRPr="0061370E" w:rsidRDefault="0010598A" w:rsidP="0061370E">
            <w:pPr>
              <w:rPr>
                <w:rFonts w:ascii="Arial" w:hAnsi="Arial" w:cs="Arial"/>
                <w:sz w:val="16"/>
                <w:szCs w:val="16"/>
              </w:rPr>
            </w:pPr>
            <w:hyperlink r:id="rId13" w:history="1">
              <w:r w:rsidR="00C54ADE" w:rsidRPr="0061370E">
                <w:rPr>
                  <w:rFonts w:ascii="Arial" w:eastAsia="PMingLiU" w:hAnsi="Arial" w:cs="Arial"/>
                  <w:color w:val="000000"/>
                  <w:sz w:val="16"/>
                  <w:szCs w:val="16"/>
                  <w:lang w:eastAsia="fr-FR"/>
                </w:rPr>
                <w:t>mondialassistance@rumeurpublique.fr</w:t>
              </w:r>
            </w:hyperlink>
          </w:p>
        </w:tc>
      </w:tr>
      <w:tr w:rsidR="00C54ADE" w:rsidRPr="00C975C1" w:rsidTr="0061370E">
        <w:tc>
          <w:tcPr>
            <w:tcW w:w="9072" w:type="dxa"/>
          </w:tcPr>
          <w:p w:rsidR="00C54ADE" w:rsidRPr="0061370E" w:rsidRDefault="00C54ADE" w:rsidP="0061370E">
            <w:pPr>
              <w:spacing w:line="240" w:lineRule="auto"/>
              <w:rPr>
                <w:rFonts w:ascii="Arial" w:hAnsi="Arial" w:cs="Arial"/>
                <w:sz w:val="16"/>
                <w:szCs w:val="16"/>
              </w:rPr>
            </w:pPr>
          </w:p>
        </w:tc>
      </w:tr>
      <w:tr w:rsidR="00C54ADE" w:rsidRPr="00C975C1" w:rsidTr="0061370E">
        <w:tc>
          <w:tcPr>
            <w:tcW w:w="9072" w:type="dxa"/>
          </w:tcPr>
          <w:p w:rsidR="00C54ADE" w:rsidRPr="0061370E" w:rsidRDefault="00C54ADE" w:rsidP="0061370E">
            <w:pPr>
              <w:spacing w:after="0" w:line="240" w:lineRule="auto"/>
              <w:rPr>
                <w:rFonts w:eastAsia="PMingLiU"/>
                <w:color w:val="000000"/>
                <w:sz w:val="20"/>
                <w:szCs w:val="20"/>
                <w:lang w:eastAsia="fr-FR"/>
              </w:rPr>
            </w:pPr>
            <w:r w:rsidRPr="0061370E">
              <w:rPr>
                <w:rStyle w:val="Lienhypertexte"/>
                <w:rFonts w:ascii="Arial" w:hAnsi="Arial" w:cs="Arial"/>
                <w:sz w:val="16"/>
                <w:szCs w:val="16"/>
              </w:rPr>
              <w:br/>
            </w:r>
          </w:p>
        </w:tc>
      </w:tr>
    </w:tbl>
    <w:p w:rsidR="00C54ADE" w:rsidRPr="00107FEE" w:rsidRDefault="00C54ADE" w:rsidP="00107FEE">
      <w:pPr>
        <w:pStyle w:val="Default"/>
        <w:jc w:val="both"/>
        <w:rPr>
          <w:rFonts w:eastAsia="Times New Roman"/>
          <w:color w:val="auto"/>
          <w:sz w:val="20"/>
          <w:szCs w:val="20"/>
          <w:lang w:eastAsia="en-US"/>
        </w:rPr>
      </w:pPr>
    </w:p>
    <w:sectPr w:rsidR="00C54ADE" w:rsidRPr="00107FEE" w:rsidSect="00D57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BD6" w:rsidRDefault="00D52BD6" w:rsidP="00361A8E">
      <w:pPr>
        <w:spacing w:after="0" w:line="240" w:lineRule="auto"/>
      </w:pPr>
      <w:r>
        <w:separator/>
      </w:r>
    </w:p>
  </w:endnote>
  <w:endnote w:type="continuationSeparator" w:id="0">
    <w:p w:rsidR="00D52BD6" w:rsidRDefault="00D52BD6" w:rsidP="00361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BD6" w:rsidRDefault="00D52BD6" w:rsidP="00361A8E">
      <w:pPr>
        <w:spacing w:after="0" w:line="240" w:lineRule="auto"/>
      </w:pPr>
      <w:r>
        <w:separator/>
      </w:r>
    </w:p>
  </w:footnote>
  <w:footnote w:type="continuationSeparator" w:id="0">
    <w:p w:rsidR="00D52BD6" w:rsidRDefault="00D52BD6" w:rsidP="00361A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CFA463E6"/>
    <w:name w:val="WW8Num3"/>
    <w:lvl w:ilvl="0">
      <w:start w:val="1"/>
      <w:numFmt w:val="bullet"/>
      <w:pStyle w:val="mdcpuce1"/>
      <w:lvlText w:val=""/>
      <w:lvlJc w:val="left"/>
      <w:pPr>
        <w:tabs>
          <w:tab w:val="num" w:pos="397"/>
        </w:tabs>
        <w:ind w:left="397" w:hanging="397"/>
      </w:pPr>
      <w:rPr>
        <w:rFonts w:ascii="Symbol" w:hAnsi="Symbol"/>
      </w:rPr>
    </w:lvl>
    <w:lvl w:ilvl="1">
      <w:start w:val="1"/>
      <w:numFmt w:val="bullet"/>
      <w:lvlText w:val="-"/>
      <w:lvlJc w:val="left"/>
      <w:pPr>
        <w:tabs>
          <w:tab w:val="num" w:pos="794"/>
        </w:tabs>
        <w:ind w:left="794" w:hanging="397"/>
      </w:pPr>
      <w:rPr>
        <w:rFonts w:ascii="Arial" w:hAnsi="Arial"/>
      </w:rPr>
    </w:lvl>
    <w:lvl w:ilvl="2">
      <w:start w:val="1"/>
      <w:numFmt w:val="decimal"/>
      <w:lvlText w:val="%3."/>
      <w:lvlJc w:val="left"/>
      <w:pPr>
        <w:tabs>
          <w:tab w:val="num" w:pos="1080"/>
        </w:tabs>
        <w:ind w:left="1080" w:hanging="360"/>
      </w:pPr>
      <w:rPr>
        <w:rFonts w:cs="Times New Roman"/>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1D2732F"/>
    <w:multiLevelType w:val="hybridMultilevel"/>
    <w:tmpl w:val="61F6B3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2496A77"/>
    <w:multiLevelType w:val="hybridMultilevel"/>
    <w:tmpl w:val="5C8E1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38B2D41"/>
    <w:multiLevelType w:val="hybridMultilevel"/>
    <w:tmpl w:val="C8D88E6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4E279D7"/>
    <w:multiLevelType w:val="hybridMultilevel"/>
    <w:tmpl w:val="D1C275A4"/>
    <w:lvl w:ilvl="0" w:tplc="0226E1AA">
      <w:start w:val="9"/>
      <w:numFmt w:val="bullet"/>
      <w:lvlText w:val=""/>
      <w:lvlJc w:val="left"/>
      <w:pPr>
        <w:ind w:left="720" w:hanging="360"/>
      </w:pPr>
      <w:rPr>
        <w:rFonts w:ascii="Symbol" w:eastAsia="PMingLiU"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7806F3F"/>
    <w:multiLevelType w:val="hybridMultilevel"/>
    <w:tmpl w:val="1072294A"/>
    <w:lvl w:ilvl="0" w:tplc="1E74BCB6">
      <w:start w:val="9"/>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0B28AF"/>
    <w:multiLevelType w:val="hybridMultilevel"/>
    <w:tmpl w:val="0D166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9287D17"/>
    <w:multiLevelType w:val="hybridMultilevel"/>
    <w:tmpl w:val="419A2E8C"/>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8">
    <w:nsid w:val="12132876"/>
    <w:multiLevelType w:val="hybridMultilevel"/>
    <w:tmpl w:val="EAF687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D1A2DB0"/>
    <w:multiLevelType w:val="hybridMultilevel"/>
    <w:tmpl w:val="C4A20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1B73D3"/>
    <w:multiLevelType w:val="hybridMultilevel"/>
    <w:tmpl w:val="8FC6183C"/>
    <w:lvl w:ilvl="0" w:tplc="CC7A17A2">
      <w:start w:val="1"/>
      <w:numFmt w:val="bullet"/>
      <w:lvlText w:val=""/>
      <w:lvlJc w:val="left"/>
      <w:pPr>
        <w:tabs>
          <w:tab w:val="num" w:pos="360"/>
        </w:tabs>
        <w:ind w:left="360" w:hanging="360"/>
      </w:pPr>
      <w:rPr>
        <w:rFonts w:ascii="Wingdings" w:hAnsi="Wingdings" w:hint="default"/>
        <w:color w:val="000000"/>
      </w:rPr>
    </w:lvl>
    <w:lvl w:ilvl="1" w:tplc="040C0003">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1">
    <w:nsid w:val="258F13D1"/>
    <w:multiLevelType w:val="hybridMultilevel"/>
    <w:tmpl w:val="CC7062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D6822E3"/>
    <w:multiLevelType w:val="multilevel"/>
    <w:tmpl w:val="3D4A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A28B0"/>
    <w:multiLevelType w:val="hybridMultilevel"/>
    <w:tmpl w:val="7C8EC102"/>
    <w:lvl w:ilvl="0" w:tplc="040C000F">
      <w:start w:val="1"/>
      <w:numFmt w:val="decimal"/>
      <w:lvlText w:val="%1."/>
      <w:lvlJc w:val="left"/>
      <w:pPr>
        <w:ind w:left="1211"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38930D6C"/>
    <w:multiLevelType w:val="hybridMultilevel"/>
    <w:tmpl w:val="1D04631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ED77827"/>
    <w:multiLevelType w:val="hybridMultilevel"/>
    <w:tmpl w:val="2E921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DC6245"/>
    <w:multiLevelType w:val="hybridMultilevel"/>
    <w:tmpl w:val="7C8EC102"/>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44634CC3"/>
    <w:multiLevelType w:val="hybridMultilevel"/>
    <w:tmpl w:val="A1769C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450B75B2"/>
    <w:multiLevelType w:val="hybridMultilevel"/>
    <w:tmpl w:val="050289E0"/>
    <w:lvl w:ilvl="0" w:tplc="EE18C9A0">
      <w:start w:val="1"/>
      <w:numFmt w:val="bullet"/>
      <w:lvlText w:val=""/>
      <w:lvlJc w:val="left"/>
      <w:pPr>
        <w:tabs>
          <w:tab w:val="num" w:pos="720"/>
        </w:tabs>
        <w:ind w:left="720" w:hanging="360"/>
      </w:pPr>
      <w:rPr>
        <w:rFonts w:ascii="Wingdings" w:hAnsi="Wingdings" w:hint="default"/>
      </w:rPr>
    </w:lvl>
    <w:lvl w:ilvl="1" w:tplc="BDAC16AA" w:tentative="1">
      <w:start w:val="1"/>
      <w:numFmt w:val="bullet"/>
      <w:lvlText w:val=""/>
      <w:lvlJc w:val="left"/>
      <w:pPr>
        <w:tabs>
          <w:tab w:val="num" w:pos="1440"/>
        </w:tabs>
        <w:ind w:left="1440" w:hanging="360"/>
      </w:pPr>
      <w:rPr>
        <w:rFonts w:ascii="Wingdings" w:hAnsi="Wingdings" w:hint="default"/>
      </w:rPr>
    </w:lvl>
    <w:lvl w:ilvl="2" w:tplc="EC10A71A">
      <w:start w:val="1"/>
      <w:numFmt w:val="bullet"/>
      <w:lvlText w:val=""/>
      <w:lvlJc w:val="left"/>
      <w:pPr>
        <w:tabs>
          <w:tab w:val="num" w:pos="2160"/>
        </w:tabs>
        <w:ind w:left="2160" w:hanging="360"/>
      </w:pPr>
      <w:rPr>
        <w:rFonts w:ascii="Wingdings" w:hAnsi="Wingdings" w:hint="default"/>
      </w:rPr>
    </w:lvl>
    <w:lvl w:ilvl="3" w:tplc="364C8724" w:tentative="1">
      <w:start w:val="1"/>
      <w:numFmt w:val="bullet"/>
      <w:lvlText w:val=""/>
      <w:lvlJc w:val="left"/>
      <w:pPr>
        <w:tabs>
          <w:tab w:val="num" w:pos="2880"/>
        </w:tabs>
        <w:ind w:left="2880" w:hanging="360"/>
      </w:pPr>
      <w:rPr>
        <w:rFonts w:ascii="Wingdings" w:hAnsi="Wingdings" w:hint="default"/>
      </w:rPr>
    </w:lvl>
    <w:lvl w:ilvl="4" w:tplc="EE361DB6" w:tentative="1">
      <w:start w:val="1"/>
      <w:numFmt w:val="bullet"/>
      <w:lvlText w:val=""/>
      <w:lvlJc w:val="left"/>
      <w:pPr>
        <w:tabs>
          <w:tab w:val="num" w:pos="3600"/>
        </w:tabs>
        <w:ind w:left="3600" w:hanging="360"/>
      </w:pPr>
      <w:rPr>
        <w:rFonts w:ascii="Wingdings" w:hAnsi="Wingdings" w:hint="default"/>
      </w:rPr>
    </w:lvl>
    <w:lvl w:ilvl="5" w:tplc="24CCF240" w:tentative="1">
      <w:start w:val="1"/>
      <w:numFmt w:val="bullet"/>
      <w:lvlText w:val=""/>
      <w:lvlJc w:val="left"/>
      <w:pPr>
        <w:tabs>
          <w:tab w:val="num" w:pos="4320"/>
        </w:tabs>
        <w:ind w:left="4320" w:hanging="360"/>
      </w:pPr>
      <w:rPr>
        <w:rFonts w:ascii="Wingdings" w:hAnsi="Wingdings" w:hint="default"/>
      </w:rPr>
    </w:lvl>
    <w:lvl w:ilvl="6" w:tplc="48A44CB6" w:tentative="1">
      <w:start w:val="1"/>
      <w:numFmt w:val="bullet"/>
      <w:lvlText w:val=""/>
      <w:lvlJc w:val="left"/>
      <w:pPr>
        <w:tabs>
          <w:tab w:val="num" w:pos="5040"/>
        </w:tabs>
        <w:ind w:left="5040" w:hanging="360"/>
      </w:pPr>
      <w:rPr>
        <w:rFonts w:ascii="Wingdings" w:hAnsi="Wingdings" w:hint="default"/>
      </w:rPr>
    </w:lvl>
    <w:lvl w:ilvl="7" w:tplc="769CA9DC" w:tentative="1">
      <w:start w:val="1"/>
      <w:numFmt w:val="bullet"/>
      <w:lvlText w:val=""/>
      <w:lvlJc w:val="left"/>
      <w:pPr>
        <w:tabs>
          <w:tab w:val="num" w:pos="5760"/>
        </w:tabs>
        <w:ind w:left="5760" w:hanging="360"/>
      </w:pPr>
      <w:rPr>
        <w:rFonts w:ascii="Wingdings" w:hAnsi="Wingdings" w:hint="default"/>
      </w:rPr>
    </w:lvl>
    <w:lvl w:ilvl="8" w:tplc="E4F677CC" w:tentative="1">
      <w:start w:val="1"/>
      <w:numFmt w:val="bullet"/>
      <w:lvlText w:val=""/>
      <w:lvlJc w:val="left"/>
      <w:pPr>
        <w:tabs>
          <w:tab w:val="num" w:pos="6480"/>
        </w:tabs>
        <w:ind w:left="6480" w:hanging="360"/>
      </w:pPr>
      <w:rPr>
        <w:rFonts w:ascii="Wingdings" w:hAnsi="Wingdings" w:hint="default"/>
      </w:rPr>
    </w:lvl>
  </w:abstractNum>
  <w:abstractNum w:abstractNumId="19">
    <w:nsid w:val="45B4477A"/>
    <w:multiLevelType w:val="hybridMultilevel"/>
    <w:tmpl w:val="B040F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A84BB0"/>
    <w:multiLevelType w:val="hybridMultilevel"/>
    <w:tmpl w:val="1A0EFFE2"/>
    <w:lvl w:ilvl="0" w:tplc="CCF68E5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86E2ED5"/>
    <w:multiLevelType w:val="hybridMultilevel"/>
    <w:tmpl w:val="A4DAB1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D276A1D"/>
    <w:multiLevelType w:val="hybridMultilevel"/>
    <w:tmpl w:val="9F32D712"/>
    <w:lvl w:ilvl="0" w:tplc="CC7A17A2">
      <w:start w:val="1"/>
      <w:numFmt w:val="bullet"/>
      <w:lvlText w:val=""/>
      <w:lvlJc w:val="left"/>
      <w:pPr>
        <w:tabs>
          <w:tab w:val="num" w:pos="360"/>
        </w:tabs>
        <w:ind w:left="360" w:hanging="360"/>
      </w:pPr>
      <w:rPr>
        <w:rFonts w:ascii="Wingdings" w:hAnsi="Wingdings" w:hint="default"/>
        <w:color w:val="00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45D07D9"/>
    <w:multiLevelType w:val="hybridMultilevel"/>
    <w:tmpl w:val="6D085AD2"/>
    <w:lvl w:ilvl="0" w:tplc="040C000F">
      <w:start w:val="1"/>
      <w:numFmt w:val="decimal"/>
      <w:lvlText w:val="%1."/>
      <w:lvlJc w:val="left"/>
      <w:pPr>
        <w:ind w:left="1800" w:hanging="360"/>
      </w:pPr>
      <w:rPr>
        <w:rFonts w:cs="Times New Roman"/>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24">
    <w:nsid w:val="64747E9C"/>
    <w:multiLevelType w:val="hybridMultilevel"/>
    <w:tmpl w:val="D326D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4F28FF"/>
    <w:multiLevelType w:val="hybridMultilevel"/>
    <w:tmpl w:val="0644C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4"/>
  </w:num>
  <w:num w:numId="4">
    <w:abstractNumId w:val="3"/>
  </w:num>
  <w:num w:numId="5">
    <w:abstractNumId w:val="1"/>
  </w:num>
  <w:num w:numId="6">
    <w:abstractNumId w:val="14"/>
  </w:num>
  <w:num w:numId="7">
    <w:abstractNumId w:val="17"/>
  </w:num>
  <w:num w:numId="8">
    <w:abstractNumId w:val="6"/>
  </w:num>
  <w:num w:numId="9">
    <w:abstractNumId w:val="19"/>
  </w:num>
  <w:num w:numId="10">
    <w:abstractNumId w:val="7"/>
  </w:num>
  <w:num w:numId="11">
    <w:abstractNumId w:val="0"/>
  </w:num>
  <w:num w:numId="12">
    <w:abstractNumId w:val="18"/>
  </w:num>
  <w:num w:numId="13">
    <w:abstractNumId w:val="23"/>
  </w:num>
  <w:num w:numId="14">
    <w:abstractNumId w:val="10"/>
  </w:num>
  <w:num w:numId="15">
    <w:abstractNumId w:val="15"/>
  </w:num>
  <w:num w:numId="16">
    <w:abstractNumId w:val="22"/>
  </w:num>
  <w:num w:numId="17">
    <w:abstractNumId w:val="21"/>
  </w:num>
  <w:num w:numId="18">
    <w:abstractNumId w:val="20"/>
  </w:num>
  <w:num w:numId="19">
    <w:abstractNumId w:val="9"/>
  </w:num>
  <w:num w:numId="20">
    <w:abstractNumId w:val="8"/>
  </w:num>
  <w:num w:numId="21">
    <w:abstractNumId w:val="13"/>
  </w:num>
  <w:num w:numId="22">
    <w:abstractNumId w:val="16"/>
  </w:num>
  <w:num w:numId="23">
    <w:abstractNumId w:val="12"/>
  </w:num>
  <w:num w:numId="24">
    <w:abstractNumId w:val="4"/>
  </w:num>
  <w:num w:numId="25">
    <w:abstractNumId w:val="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8E"/>
    <w:rsid w:val="0000283D"/>
    <w:rsid w:val="00007C85"/>
    <w:rsid w:val="00023DE4"/>
    <w:rsid w:val="00025134"/>
    <w:rsid w:val="000331B1"/>
    <w:rsid w:val="00044DF6"/>
    <w:rsid w:val="00056340"/>
    <w:rsid w:val="00057C96"/>
    <w:rsid w:val="00062290"/>
    <w:rsid w:val="00064553"/>
    <w:rsid w:val="00064D9C"/>
    <w:rsid w:val="00066DBA"/>
    <w:rsid w:val="00072DF4"/>
    <w:rsid w:val="00074412"/>
    <w:rsid w:val="00092729"/>
    <w:rsid w:val="00092E61"/>
    <w:rsid w:val="000951B2"/>
    <w:rsid w:val="000A633B"/>
    <w:rsid w:val="000C1615"/>
    <w:rsid w:val="000C7A39"/>
    <w:rsid w:val="000E0937"/>
    <w:rsid w:val="000E163D"/>
    <w:rsid w:val="000E72EB"/>
    <w:rsid w:val="000F316B"/>
    <w:rsid w:val="000F31CE"/>
    <w:rsid w:val="0010598A"/>
    <w:rsid w:val="00106707"/>
    <w:rsid w:val="00107FEE"/>
    <w:rsid w:val="00122640"/>
    <w:rsid w:val="001277F6"/>
    <w:rsid w:val="0012796F"/>
    <w:rsid w:val="00132CF1"/>
    <w:rsid w:val="00136C6E"/>
    <w:rsid w:val="00150DCE"/>
    <w:rsid w:val="00156353"/>
    <w:rsid w:val="00167269"/>
    <w:rsid w:val="00171212"/>
    <w:rsid w:val="00176D0E"/>
    <w:rsid w:val="00191AF8"/>
    <w:rsid w:val="00197F5D"/>
    <w:rsid w:val="001A4288"/>
    <w:rsid w:val="001B01E3"/>
    <w:rsid w:val="001B666E"/>
    <w:rsid w:val="001C12C4"/>
    <w:rsid w:val="001C3839"/>
    <w:rsid w:val="001C4CE3"/>
    <w:rsid w:val="001C6FB1"/>
    <w:rsid w:val="001D65D4"/>
    <w:rsid w:val="00201B61"/>
    <w:rsid w:val="0022741A"/>
    <w:rsid w:val="00227A67"/>
    <w:rsid w:val="00247124"/>
    <w:rsid w:val="00262860"/>
    <w:rsid w:val="002773D2"/>
    <w:rsid w:val="002874BF"/>
    <w:rsid w:val="002878F1"/>
    <w:rsid w:val="002A39C4"/>
    <w:rsid w:val="002B6288"/>
    <w:rsid w:val="002C1114"/>
    <w:rsid w:val="002C28ED"/>
    <w:rsid w:val="002C7EB1"/>
    <w:rsid w:val="002D3162"/>
    <w:rsid w:val="002E3C8C"/>
    <w:rsid w:val="002F2180"/>
    <w:rsid w:val="00300532"/>
    <w:rsid w:val="003018EB"/>
    <w:rsid w:val="003057CC"/>
    <w:rsid w:val="00312506"/>
    <w:rsid w:val="00314574"/>
    <w:rsid w:val="003276C6"/>
    <w:rsid w:val="00333CF6"/>
    <w:rsid w:val="00342082"/>
    <w:rsid w:val="003537B9"/>
    <w:rsid w:val="0035390D"/>
    <w:rsid w:val="00356693"/>
    <w:rsid w:val="00361A8E"/>
    <w:rsid w:val="00371594"/>
    <w:rsid w:val="00371734"/>
    <w:rsid w:val="00381626"/>
    <w:rsid w:val="00383722"/>
    <w:rsid w:val="003960FD"/>
    <w:rsid w:val="003A15B2"/>
    <w:rsid w:val="003A64FF"/>
    <w:rsid w:val="003A6631"/>
    <w:rsid w:val="003B1358"/>
    <w:rsid w:val="003B386F"/>
    <w:rsid w:val="003B482D"/>
    <w:rsid w:val="003C0531"/>
    <w:rsid w:val="003C35EC"/>
    <w:rsid w:val="003D175B"/>
    <w:rsid w:val="003E75CD"/>
    <w:rsid w:val="00401D27"/>
    <w:rsid w:val="00404419"/>
    <w:rsid w:val="00423222"/>
    <w:rsid w:val="004248C6"/>
    <w:rsid w:val="00431A7E"/>
    <w:rsid w:val="004421BF"/>
    <w:rsid w:val="004424AC"/>
    <w:rsid w:val="00444461"/>
    <w:rsid w:val="0044670A"/>
    <w:rsid w:val="00446DFD"/>
    <w:rsid w:val="00447DC9"/>
    <w:rsid w:val="0045020D"/>
    <w:rsid w:val="00454640"/>
    <w:rsid w:val="00454CF1"/>
    <w:rsid w:val="00463A05"/>
    <w:rsid w:val="004647BB"/>
    <w:rsid w:val="004751A4"/>
    <w:rsid w:val="00482FA5"/>
    <w:rsid w:val="0049527C"/>
    <w:rsid w:val="00495456"/>
    <w:rsid w:val="00497FFC"/>
    <w:rsid w:val="004A4163"/>
    <w:rsid w:val="004B4D35"/>
    <w:rsid w:val="004B7CA9"/>
    <w:rsid w:val="004C399A"/>
    <w:rsid w:val="004E74C8"/>
    <w:rsid w:val="00501B47"/>
    <w:rsid w:val="005060C9"/>
    <w:rsid w:val="00507651"/>
    <w:rsid w:val="00523904"/>
    <w:rsid w:val="00525A5F"/>
    <w:rsid w:val="00543068"/>
    <w:rsid w:val="00545363"/>
    <w:rsid w:val="00551105"/>
    <w:rsid w:val="005523BF"/>
    <w:rsid w:val="0056565F"/>
    <w:rsid w:val="0057459D"/>
    <w:rsid w:val="00581BA7"/>
    <w:rsid w:val="005915FB"/>
    <w:rsid w:val="005B0B64"/>
    <w:rsid w:val="005C6C15"/>
    <w:rsid w:val="005E4D53"/>
    <w:rsid w:val="005E75FF"/>
    <w:rsid w:val="005F65C9"/>
    <w:rsid w:val="006045C0"/>
    <w:rsid w:val="006055FF"/>
    <w:rsid w:val="0061370E"/>
    <w:rsid w:val="00624D47"/>
    <w:rsid w:val="006253FE"/>
    <w:rsid w:val="00625671"/>
    <w:rsid w:val="00634C01"/>
    <w:rsid w:val="0064237A"/>
    <w:rsid w:val="00656BEA"/>
    <w:rsid w:val="00670E95"/>
    <w:rsid w:val="006A4517"/>
    <w:rsid w:val="006C48C4"/>
    <w:rsid w:val="006F6297"/>
    <w:rsid w:val="0070259E"/>
    <w:rsid w:val="00706D19"/>
    <w:rsid w:val="00712942"/>
    <w:rsid w:val="00722A54"/>
    <w:rsid w:val="00743A39"/>
    <w:rsid w:val="00747490"/>
    <w:rsid w:val="0074771D"/>
    <w:rsid w:val="0075528D"/>
    <w:rsid w:val="007642C0"/>
    <w:rsid w:val="00767AE3"/>
    <w:rsid w:val="00781CC0"/>
    <w:rsid w:val="00786335"/>
    <w:rsid w:val="007901F6"/>
    <w:rsid w:val="007A15A4"/>
    <w:rsid w:val="007B1441"/>
    <w:rsid w:val="007D02C4"/>
    <w:rsid w:val="007D1E0C"/>
    <w:rsid w:val="007D2A84"/>
    <w:rsid w:val="007F3EA3"/>
    <w:rsid w:val="007F4507"/>
    <w:rsid w:val="008034CF"/>
    <w:rsid w:val="00812748"/>
    <w:rsid w:val="00814F04"/>
    <w:rsid w:val="0081726C"/>
    <w:rsid w:val="00836D41"/>
    <w:rsid w:val="00846B23"/>
    <w:rsid w:val="0084733B"/>
    <w:rsid w:val="00857607"/>
    <w:rsid w:val="00870FA7"/>
    <w:rsid w:val="00891A56"/>
    <w:rsid w:val="00893567"/>
    <w:rsid w:val="008A35FC"/>
    <w:rsid w:val="008D115F"/>
    <w:rsid w:val="008D2FF3"/>
    <w:rsid w:val="008F159B"/>
    <w:rsid w:val="008F6B2B"/>
    <w:rsid w:val="0090003F"/>
    <w:rsid w:val="00913BAA"/>
    <w:rsid w:val="0092547B"/>
    <w:rsid w:val="00941CF1"/>
    <w:rsid w:val="00943CEB"/>
    <w:rsid w:val="00945B51"/>
    <w:rsid w:val="009535A0"/>
    <w:rsid w:val="00965B60"/>
    <w:rsid w:val="00966468"/>
    <w:rsid w:val="00983B00"/>
    <w:rsid w:val="0098442E"/>
    <w:rsid w:val="00984E80"/>
    <w:rsid w:val="009B1BA7"/>
    <w:rsid w:val="009D3100"/>
    <w:rsid w:val="009E2548"/>
    <w:rsid w:val="009E439C"/>
    <w:rsid w:val="00A01166"/>
    <w:rsid w:val="00A13092"/>
    <w:rsid w:val="00A1338C"/>
    <w:rsid w:val="00A14C89"/>
    <w:rsid w:val="00A20E5B"/>
    <w:rsid w:val="00A23F81"/>
    <w:rsid w:val="00A240F5"/>
    <w:rsid w:val="00A25435"/>
    <w:rsid w:val="00A275A4"/>
    <w:rsid w:val="00A300BC"/>
    <w:rsid w:val="00A4300F"/>
    <w:rsid w:val="00A459FC"/>
    <w:rsid w:val="00A664B8"/>
    <w:rsid w:val="00AA2D34"/>
    <w:rsid w:val="00AA33E6"/>
    <w:rsid w:val="00AA3CDB"/>
    <w:rsid w:val="00AA3F94"/>
    <w:rsid w:val="00AA5284"/>
    <w:rsid w:val="00AC3406"/>
    <w:rsid w:val="00AC447A"/>
    <w:rsid w:val="00AD1FD5"/>
    <w:rsid w:val="00AD2AFD"/>
    <w:rsid w:val="00AD6221"/>
    <w:rsid w:val="00AE33B0"/>
    <w:rsid w:val="00B02AB6"/>
    <w:rsid w:val="00B14D1E"/>
    <w:rsid w:val="00B163BD"/>
    <w:rsid w:val="00B172ED"/>
    <w:rsid w:val="00B21913"/>
    <w:rsid w:val="00B2505F"/>
    <w:rsid w:val="00B258F8"/>
    <w:rsid w:val="00B30EBB"/>
    <w:rsid w:val="00B52BF1"/>
    <w:rsid w:val="00B73527"/>
    <w:rsid w:val="00B739E6"/>
    <w:rsid w:val="00B76555"/>
    <w:rsid w:val="00B869C7"/>
    <w:rsid w:val="00B87075"/>
    <w:rsid w:val="00B92E3A"/>
    <w:rsid w:val="00BA7BC6"/>
    <w:rsid w:val="00BB10B6"/>
    <w:rsid w:val="00BB5B41"/>
    <w:rsid w:val="00BC0FBF"/>
    <w:rsid w:val="00BC1520"/>
    <w:rsid w:val="00BC1CB5"/>
    <w:rsid w:val="00BD0DC3"/>
    <w:rsid w:val="00BD1A3E"/>
    <w:rsid w:val="00BD2BFE"/>
    <w:rsid w:val="00BD7A11"/>
    <w:rsid w:val="00BE0053"/>
    <w:rsid w:val="00BF386D"/>
    <w:rsid w:val="00C06011"/>
    <w:rsid w:val="00C54ADE"/>
    <w:rsid w:val="00C84644"/>
    <w:rsid w:val="00C975C1"/>
    <w:rsid w:val="00CA2F00"/>
    <w:rsid w:val="00CA4D53"/>
    <w:rsid w:val="00CA6CB1"/>
    <w:rsid w:val="00CB51D8"/>
    <w:rsid w:val="00CC0D9C"/>
    <w:rsid w:val="00CD65B6"/>
    <w:rsid w:val="00CD7D5D"/>
    <w:rsid w:val="00D124E7"/>
    <w:rsid w:val="00D223C9"/>
    <w:rsid w:val="00D24CB7"/>
    <w:rsid w:val="00D35888"/>
    <w:rsid w:val="00D430D9"/>
    <w:rsid w:val="00D43811"/>
    <w:rsid w:val="00D46B06"/>
    <w:rsid w:val="00D52BD6"/>
    <w:rsid w:val="00D57703"/>
    <w:rsid w:val="00D6042F"/>
    <w:rsid w:val="00D62A02"/>
    <w:rsid w:val="00D746B8"/>
    <w:rsid w:val="00D76E9A"/>
    <w:rsid w:val="00D857B5"/>
    <w:rsid w:val="00D91199"/>
    <w:rsid w:val="00DA3846"/>
    <w:rsid w:val="00DC7D6A"/>
    <w:rsid w:val="00DD732D"/>
    <w:rsid w:val="00DE2122"/>
    <w:rsid w:val="00DF1F2A"/>
    <w:rsid w:val="00E00759"/>
    <w:rsid w:val="00E021B6"/>
    <w:rsid w:val="00E02D69"/>
    <w:rsid w:val="00E035F3"/>
    <w:rsid w:val="00E079DC"/>
    <w:rsid w:val="00E160D6"/>
    <w:rsid w:val="00E27C1E"/>
    <w:rsid w:val="00E30745"/>
    <w:rsid w:val="00E31C9E"/>
    <w:rsid w:val="00E41C7A"/>
    <w:rsid w:val="00E606E3"/>
    <w:rsid w:val="00E74E8C"/>
    <w:rsid w:val="00E82A12"/>
    <w:rsid w:val="00E8566F"/>
    <w:rsid w:val="00E90A78"/>
    <w:rsid w:val="00E96624"/>
    <w:rsid w:val="00E97E4E"/>
    <w:rsid w:val="00EB0A69"/>
    <w:rsid w:val="00EC20EB"/>
    <w:rsid w:val="00EC3AF0"/>
    <w:rsid w:val="00ED6E47"/>
    <w:rsid w:val="00EF0A42"/>
    <w:rsid w:val="00F017D2"/>
    <w:rsid w:val="00F11E1C"/>
    <w:rsid w:val="00F127CA"/>
    <w:rsid w:val="00F40AD9"/>
    <w:rsid w:val="00F40BFB"/>
    <w:rsid w:val="00F43DD4"/>
    <w:rsid w:val="00F62CB3"/>
    <w:rsid w:val="00F72F3C"/>
    <w:rsid w:val="00F95645"/>
    <w:rsid w:val="00FA1BE7"/>
    <w:rsid w:val="00FB756E"/>
    <w:rsid w:val="00FC33FC"/>
    <w:rsid w:val="00FD1286"/>
    <w:rsid w:val="00FD167F"/>
    <w:rsid w:val="00FD66D2"/>
    <w:rsid w:val="00FE7DD5"/>
    <w:rsid w:val="00FF27A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3125D09-FDDB-44F5-AA2C-8ADCCE3E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03"/>
    <w:pPr>
      <w:spacing w:after="200" w:line="276" w:lineRule="auto"/>
    </w:pPr>
    <w:rPr>
      <w:lang w:eastAsia="en-US"/>
    </w:rPr>
  </w:style>
  <w:style w:type="paragraph" w:styleId="Titre2">
    <w:name w:val="heading 2"/>
    <w:basedOn w:val="Normal"/>
    <w:next w:val="Normal"/>
    <w:link w:val="Titre2Car"/>
    <w:uiPriority w:val="99"/>
    <w:qFormat/>
    <w:rsid w:val="005E75FF"/>
    <w:pPr>
      <w:keepNext/>
      <w:keepLines/>
      <w:spacing w:before="200" w:after="0"/>
      <w:outlineLvl w:val="1"/>
    </w:pPr>
    <w:rPr>
      <w:rFonts w:ascii="Cambria" w:eastAsia="Times New Roman"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5E75FF"/>
    <w:rPr>
      <w:rFonts w:ascii="Cambria" w:hAnsi="Cambria" w:cs="Times New Roman"/>
      <w:b/>
      <w:bCs/>
      <w:color w:val="4F81BD"/>
      <w:sz w:val="26"/>
      <w:szCs w:val="26"/>
    </w:rPr>
  </w:style>
  <w:style w:type="paragraph" w:styleId="Notedebasdepage">
    <w:name w:val="footnote text"/>
    <w:basedOn w:val="Normal"/>
    <w:link w:val="NotedebasdepageCar"/>
    <w:uiPriority w:val="99"/>
    <w:rsid w:val="00361A8E"/>
    <w:pPr>
      <w:spacing w:after="0" w:line="240" w:lineRule="auto"/>
    </w:pPr>
    <w:rPr>
      <w:sz w:val="20"/>
      <w:szCs w:val="20"/>
    </w:rPr>
  </w:style>
  <w:style w:type="character" w:customStyle="1" w:styleId="NotedebasdepageCar">
    <w:name w:val="Note de bas de page Car"/>
    <w:basedOn w:val="Policepardfaut"/>
    <w:link w:val="Notedebasdepage"/>
    <w:uiPriority w:val="99"/>
    <w:locked/>
    <w:rsid w:val="00361A8E"/>
    <w:rPr>
      <w:rFonts w:cs="Times New Roman"/>
      <w:sz w:val="20"/>
      <w:szCs w:val="20"/>
    </w:rPr>
  </w:style>
  <w:style w:type="character" w:styleId="Appelnotedebasdep">
    <w:name w:val="footnote reference"/>
    <w:basedOn w:val="Policepardfaut"/>
    <w:uiPriority w:val="99"/>
    <w:rsid w:val="00361A8E"/>
    <w:rPr>
      <w:rFonts w:cs="Times New Roman"/>
      <w:vertAlign w:val="superscript"/>
    </w:rPr>
  </w:style>
  <w:style w:type="character" w:styleId="Lienhypertexte">
    <w:name w:val="Hyperlink"/>
    <w:basedOn w:val="Policepardfaut"/>
    <w:uiPriority w:val="99"/>
    <w:rsid w:val="00361A8E"/>
    <w:rPr>
      <w:rFonts w:cs="Times New Roman"/>
      <w:color w:val="0000FF"/>
      <w:u w:val="single"/>
    </w:rPr>
  </w:style>
  <w:style w:type="paragraph" w:styleId="Paragraphedeliste">
    <w:name w:val="List Paragraph"/>
    <w:basedOn w:val="Normal"/>
    <w:uiPriority w:val="34"/>
    <w:qFormat/>
    <w:rsid w:val="001C4CE3"/>
    <w:pPr>
      <w:ind w:left="720"/>
      <w:contextualSpacing/>
    </w:pPr>
  </w:style>
  <w:style w:type="paragraph" w:styleId="Textedebulles">
    <w:name w:val="Balloon Text"/>
    <w:basedOn w:val="Normal"/>
    <w:link w:val="TextedebullesCar"/>
    <w:uiPriority w:val="99"/>
    <w:semiHidden/>
    <w:rsid w:val="00B163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163BD"/>
    <w:rPr>
      <w:rFonts w:ascii="Tahoma" w:hAnsi="Tahoma" w:cs="Tahoma"/>
      <w:sz w:val="16"/>
      <w:szCs w:val="16"/>
    </w:rPr>
  </w:style>
  <w:style w:type="paragraph" w:customStyle="1" w:styleId="Default">
    <w:name w:val="Default"/>
    <w:rsid w:val="00B163BD"/>
    <w:pPr>
      <w:autoSpaceDE w:val="0"/>
      <w:autoSpaceDN w:val="0"/>
      <w:adjustRightInd w:val="0"/>
    </w:pPr>
    <w:rPr>
      <w:rFonts w:ascii="Arial" w:eastAsia="PMingLiU" w:hAnsi="Arial" w:cs="Arial"/>
      <w:color w:val="000000"/>
      <w:sz w:val="24"/>
      <w:szCs w:val="24"/>
    </w:rPr>
  </w:style>
  <w:style w:type="table" w:styleId="Grilledutableau">
    <w:name w:val="Table Grid"/>
    <w:basedOn w:val="TableauNormal"/>
    <w:uiPriority w:val="99"/>
    <w:rsid w:val="004044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rsid w:val="00197F5D"/>
    <w:rPr>
      <w:rFonts w:cs="Times New Roman"/>
      <w:sz w:val="16"/>
      <w:szCs w:val="16"/>
    </w:rPr>
  </w:style>
  <w:style w:type="paragraph" w:styleId="Commentaire">
    <w:name w:val="annotation text"/>
    <w:basedOn w:val="Normal"/>
    <w:link w:val="CommentaireCar"/>
    <w:uiPriority w:val="99"/>
    <w:semiHidden/>
    <w:rsid w:val="00197F5D"/>
    <w:pPr>
      <w:spacing w:line="240" w:lineRule="auto"/>
    </w:pPr>
    <w:rPr>
      <w:sz w:val="20"/>
      <w:szCs w:val="20"/>
    </w:rPr>
  </w:style>
  <w:style w:type="character" w:customStyle="1" w:styleId="CommentaireCar">
    <w:name w:val="Commentaire Car"/>
    <w:basedOn w:val="Policepardfaut"/>
    <w:link w:val="Commentaire"/>
    <w:uiPriority w:val="99"/>
    <w:semiHidden/>
    <w:locked/>
    <w:rsid w:val="00197F5D"/>
    <w:rPr>
      <w:rFonts w:cs="Times New Roman"/>
      <w:sz w:val="20"/>
      <w:szCs w:val="20"/>
    </w:rPr>
  </w:style>
  <w:style w:type="paragraph" w:styleId="Objetducommentaire">
    <w:name w:val="annotation subject"/>
    <w:basedOn w:val="Commentaire"/>
    <w:next w:val="Commentaire"/>
    <w:link w:val="ObjetducommentaireCar"/>
    <w:uiPriority w:val="99"/>
    <w:semiHidden/>
    <w:rsid w:val="00197F5D"/>
    <w:rPr>
      <w:b/>
      <w:bCs/>
    </w:rPr>
  </w:style>
  <w:style w:type="character" w:customStyle="1" w:styleId="ObjetducommentaireCar">
    <w:name w:val="Objet du commentaire Car"/>
    <w:basedOn w:val="CommentaireCar"/>
    <w:link w:val="Objetducommentaire"/>
    <w:uiPriority w:val="99"/>
    <w:semiHidden/>
    <w:locked/>
    <w:rsid w:val="00197F5D"/>
    <w:rPr>
      <w:rFonts w:cs="Times New Roman"/>
      <w:b/>
      <w:bCs/>
      <w:sz w:val="20"/>
      <w:szCs w:val="20"/>
    </w:rPr>
  </w:style>
  <w:style w:type="paragraph" w:customStyle="1" w:styleId="mdcpuce1">
    <w:name w:val="mdc puce 1"/>
    <w:basedOn w:val="Normal"/>
    <w:uiPriority w:val="99"/>
    <w:rsid w:val="00E02D69"/>
    <w:pPr>
      <w:widowControl w:val="0"/>
      <w:numPr>
        <w:numId w:val="11"/>
      </w:numPr>
      <w:suppressAutoHyphens/>
      <w:spacing w:before="60" w:after="60" w:line="240" w:lineRule="auto"/>
    </w:pPr>
    <w:rPr>
      <w:rFonts w:ascii="Arial" w:hAnsi="Arial" w:cs="Cambria"/>
      <w:szCs w:val="24"/>
      <w:lang w:eastAsia="ar-SA"/>
    </w:rPr>
  </w:style>
  <w:style w:type="paragraph" w:customStyle="1" w:styleId="mdcpuce10">
    <w:name w:val="mdcpuce1"/>
    <w:basedOn w:val="Normal"/>
    <w:uiPriority w:val="99"/>
    <w:rsid w:val="005523BF"/>
    <w:pPr>
      <w:spacing w:before="100" w:beforeAutospacing="1" w:after="100" w:afterAutospacing="1" w:line="240" w:lineRule="auto"/>
    </w:pPr>
    <w:rPr>
      <w:rFonts w:ascii="Times New Roman" w:hAnsi="Times New Roman"/>
      <w:sz w:val="24"/>
      <w:szCs w:val="24"/>
      <w:lang w:eastAsia="fr-FR"/>
    </w:rPr>
  </w:style>
  <w:style w:type="paragraph" w:customStyle="1" w:styleId="Paragraphedeliste1">
    <w:name w:val="Paragraphe de liste1"/>
    <w:basedOn w:val="Normal"/>
    <w:uiPriority w:val="99"/>
    <w:rsid w:val="003C0531"/>
    <w:pPr>
      <w:ind w:left="720"/>
      <w:contextualSpacing/>
    </w:pPr>
    <w:rPr>
      <w:rFonts w:eastAsia="Times New Roman"/>
    </w:rPr>
  </w:style>
  <w:style w:type="paragraph" w:customStyle="1" w:styleId="listparagraph">
    <w:name w:val="listparagraph"/>
    <w:basedOn w:val="Normal"/>
    <w:uiPriority w:val="99"/>
    <w:rsid w:val="003C0531"/>
    <w:pPr>
      <w:spacing w:before="100" w:beforeAutospacing="1" w:after="100" w:afterAutospacing="1" w:line="240" w:lineRule="auto"/>
    </w:pPr>
    <w:rPr>
      <w:rFonts w:ascii="Times New Roman" w:eastAsia="Times New Roman" w:hAnsi="Times New Roman"/>
      <w:sz w:val="24"/>
      <w:szCs w:val="24"/>
      <w:lang w:eastAsia="fr-FR"/>
    </w:rPr>
  </w:style>
  <w:style w:type="paragraph" w:styleId="NormalWeb">
    <w:name w:val="Normal (Web)"/>
    <w:basedOn w:val="Normal"/>
    <w:uiPriority w:val="99"/>
    <w:rsid w:val="003C0531"/>
    <w:pPr>
      <w:spacing w:before="100" w:beforeAutospacing="1" w:after="100" w:afterAutospacing="1" w:line="240" w:lineRule="auto"/>
    </w:pPr>
    <w:rPr>
      <w:rFonts w:ascii="Times New Roman" w:eastAsia="Times New Roman" w:hAnsi="Times New Roman"/>
      <w:sz w:val="24"/>
      <w:szCs w:val="24"/>
      <w:lang w:eastAsia="fr-FR"/>
    </w:rPr>
  </w:style>
  <w:style w:type="paragraph" w:styleId="Rvision">
    <w:name w:val="Revision"/>
    <w:hidden/>
    <w:uiPriority w:val="99"/>
    <w:semiHidden/>
    <w:rsid w:val="00A459FC"/>
    <w:rPr>
      <w:lang w:eastAsia="en-US"/>
    </w:rPr>
  </w:style>
  <w:style w:type="paragraph" w:styleId="En-tte">
    <w:name w:val="header"/>
    <w:basedOn w:val="Normal"/>
    <w:link w:val="En-tteCar"/>
    <w:uiPriority w:val="99"/>
    <w:rsid w:val="00B21913"/>
    <w:pPr>
      <w:tabs>
        <w:tab w:val="center" w:pos="4536"/>
        <w:tab w:val="right" w:pos="9072"/>
      </w:tabs>
      <w:spacing w:after="0" w:line="240" w:lineRule="auto"/>
    </w:pPr>
  </w:style>
  <w:style w:type="character" w:customStyle="1" w:styleId="En-tteCar">
    <w:name w:val="En-tête Car"/>
    <w:basedOn w:val="Policepardfaut"/>
    <w:link w:val="En-tte"/>
    <w:uiPriority w:val="99"/>
    <w:locked/>
    <w:rsid w:val="00B21913"/>
    <w:rPr>
      <w:rFonts w:cs="Times New Roman"/>
      <w:lang w:eastAsia="en-US"/>
    </w:rPr>
  </w:style>
  <w:style w:type="paragraph" w:styleId="Pieddepage">
    <w:name w:val="footer"/>
    <w:basedOn w:val="Normal"/>
    <w:link w:val="PieddepageCar"/>
    <w:uiPriority w:val="99"/>
    <w:rsid w:val="00B2191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B21913"/>
    <w:rPr>
      <w:rFonts w:cs="Times New Roman"/>
      <w:lang w:eastAsia="en-US"/>
    </w:rPr>
  </w:style>
  <w:style w:type="character" w:styleId="lev">
    <w:name w:val="Strong"/>
    <w:basedOn w:val="Policepardfaut"/>
    <w:uiPriority w:val="22"/>
    <w:qFormat/>
    <w:locked/>
    <w:rsid w:val="003018EB"/>
    <w:rPr>
      <w:rFonts w:cs="Times New Roman"/>
      <w:b/>
      <w:bCs/>
    </w:rPr>
  </w:style>
  <w:style w:type="character" w:styleId="Lienhypertextesuivivisit">
    <w:name w:val="FollowedHyperlink"/>
    <w:basedOn w:val="Policepardfaut"/>
    <w:uiPriority w:val="99"/>
    <w:semiHidden/>
    <w:rsid w:val="00107FE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258037">
      <w:marLeft w:val="0"/>
      <w:marRight w:val="0"/>
      <w:marTop w:val="0"/>
      <w:marBottom w:val="0"/>
      <w:divBdr>
        <w:top w:val="none" w:sz="0" w:space="0" w:color="auto"/>
        <w:left w:val="none" w:sz="0" w:space="0" w:color="auto"/>
        <w:bottom w:val="none" w:sz="0" w:space="0" w:color="auto"/>
        <w:right w:val="none" w:sz="0" w:space="0" w:color="auto"/>
      </w:divBdr>
    </w:div>
    <w:div w:id="1157258040">
      <w:marLeft w:val="0"/>
      <w:marRight w:val="0"/>
      <w:marTop w:val="0"/>
      <w:marBottom w:val="0"/>
      <w:divBdr>
        <w:top w:val="none" w:sz="0" w:space="0" w:color="auto"/>
        <w:left w:val="none" w:sz="0" w:space="0" w:color="auto"/>
        <w:bottom w:val="none" w:sz="0" w:space="0" w:color="auto"/>
        <w:right w:val="none" w:sz="0" w:space="0" w:color="auto"/>
      </w:divBdr>
    </w:div>
    <w:div w:id="1157258041">
      <w:marLeft w:val="0"/>
      <w:marRight w:val="0"/>
      <w:marTop w:val="0"/>
      <w:marBottom w:val="0"/>
      <w:divBdr>
        <w:top w:val="none" w:sz="0" w:space="0" w:color="auto"/>
        <w:left w:val="none" w:sz="0" w:space="0" w:color="auto"/>
        <w:bottom w:val="none" w:sz="0" w:space="0" w:color="auto"/>
        <w:right w:val="none" w:sz="0" w:space="0" w:color="auto"/>
      </w:divBdr>
    </w:div>
    <w:div w:id="1157258044">
      <w:marLeft w:val="0"/>
      <w:marRight w:val="0"/>
      <w:marTop w:val="0"/>
      <w:marBottom w:val="0"/>
      <w:divBdr>
        <w:top w:val="none" w:sz="0" w:space="0" w:color="auto"/>
        <w:left w:val="none" w:sz="0" w:space="0" w:color="auto"/>
        <w:bottom w:val="none" w:sz="0" w:space="0" w:color="auto"/>
        <w:right w:val="none" w:sz="0" w:space="0" w:color="auto"/>
      </w:divBdr>
      <w:divsChild>
        <w:div w:id="1157258042">
          <w:marLeft w:val="446"/>
          <w:marRight w:val="0"/>
          <w:marTop w:val="77"/>
          <w:marBottom w:val="0"/>
          <w:divBdr>
            <w:top w:val="none" w:sz="0" w:space="0" w:color="auto"/>
            <w:left w:val="none" w:sz="0" w:space="0" w:color="auto"/>
            <w:bottom w:val="none" w:sz="0" w:space="0" w:color="auto"/>
            <w:right w:val="none" w:sz="0" w:space="0" w:color="auto"/>
          </w:divBdr>
        </w:div>
        <w:div w:id="1157258043">
          <w:marLeft w:val="446"/>
          <w:marRight w:val="0"/>
          <w:marTop w:val="77"/>
          <w:marBottom w:val="0"/>
          <w:divBdr>
            <w:top w:val="none" w:sz="0" w:space="0" w:color="auto"/>
            <w:left w:val="none" w:sz="0" w:space="0" w:color="auto"/>
            <w:bottom w:val="none" w:sz="0" w:space="0" w:color="auto"/>
            <w:right w:val="none" w:sz="0" w:space="0" w:color="auto"/>
          </w:divBdr>
        </w:div>
        <w:div w:id="1157258047">
          <w:marLeft w:val="446"/>
          <w:marRight w:val="0"/>
          <w:marTop w:val="77"/>
          <w:marBottom w:val="0"/>
          <w:divBdr>
            <w:top w:val="none" w:sz="0" w:space="0" w:color="auto"/>
            <w:left w:val="none" w:sz="0" w:space="0" w:color="auto"/>
            <w:bottom w:val="none" w:sz="0" w:space="0" w:color="auto"/>
            <w:right w:val="none" w:sz="0" w:space="0" w:color="auto"/>
          </w:divBdr>
        </w:div>
      </w:divsChild>
    </w:div>
    <w:div w:id="1157258045">
      <w:marLeft w:val="0"/>
      <w:marRight w:val="0"/>
      <w:marTop w:val="0"/>
      <w:marBottom w:val="0"/>
      <w:divBdr>
        <w:top w:val="none" w:sz="0" w:space="0" w:color="auto"/>
        <w:left w:val="none" w:sz="0" w:space="0" w:color="auto"/>
        <w:bottom w:val="none" w:sz="0" w:space="0" w:color="auto"/>
        <w:right w:val="none" w:sz="0" w:space="0" w:color="auto"/>
      </w:divBdr>
    </w:div>
    <w:div w:id="1157258046">
      <w:marLeft w:val="0"/>
      <w:marRight w:val="0"/>
      <w:marTop w:val="0"/>
      <w:marBottom w:val="0"/>
      <w:divBdr>
        <w:top w:val="none" w:sz="0" w:space="0" w:color="auto"/>
        <w:left w:val="none" w:sz="0" w:space="0" w:color="auto"/>
        <w:bottom w:val="none" w:sz="0" w:space="0" w:color="auto"/>
        <w:right w:val="none" w:sz="0" w:space="0" w:color="auto"/>
      </w:divBdr>
    </w:div>
    <w:div w:id="1157258048">
      <w:marLeft w:val="0"/>
      <w:marRight w:val="0"/>
      <w:marTop w:val="0"/>
      <w:marBottom w:val="0"/>
      <w:divBdr>
        <w:top w:val="none" w:sz="0" w:space="0" w:color="auto"/>
        <w:left w:val="none" w:sz="0" w:space="0" w:color="auto"/>
        <w:bottom w:val="none" w:sz="0" w:space="0" w:color="auto"/>
        <w:right w:val="none" w:sz="0" w:space="0" w:color="auto"/>
      </w:divBdr>
      <w:divsChild>
        <w:div w:id="1157258049">
          <w:marLeft w:val="0"/>
          <w:marRight w:val="0"/>
          <w:marTop w:val="0"/>
          <w:marBottom w:val="0"/>
          <w:divBdr>
            <w:top w:val="none" w:sz="0" w:space="0" w:color="auto"/>
            <w:left w:val="none" w:sz="0" w:space="0" w:color="auto"/>
            <w:bottom w:val="none" w:sz="0" w:space="0" w:color="auto"/>
            <w:right w:val="none" w:sz="0" w:space="0" w:color="auto"/>
          </w:divBdr>
        </w:div>
      </w:divsChild>
    </w:div>
    <w:div w:id="1157258050">
      <w:marLeft w:val="0"/>
      <w:marRight w:val="0"/>
      <w:marTop w:val="0"/>
      <w:marBottom w:val="0"/>
      <w:divBdr>
        <w:top w:val="none" w:sz="0" w:space="0" w:color="auto"/>
        <w:left w:val="none" w:sz="0" w:space="0" w:color="auto"/>
        <w:bottom w:val="none" w:sz="0" w:space="0" w:color="auto"/>
        <w:right w:val="none" w:sz="0" w:space="0" w:color="auto"/>
      </w:divBdr>
      <w:divsChild>
        <w:div w:id="1157258051">
          <w:marLeft w:val="0"/>
          <w:marRight w:val="0"/>
          <w:marTop w:val="0"/>
          <w:marBottom w:val="0"/>
          <w:divBdr>
            <w:top w:val="none" w:sz="0" w:space="0" w:color="auto"/>
            <w:left w:val="none" w:sz="0" w:space="0" w:color="auto"/>
            <w:bottom w:val="none" w:sz="0" w:space="0" w:color="auto"/>
            <w:right w:val="none" w:sz="0" w:space="0" w:color="auto"/>
          </w:divBdr>
          <w:divsChild>
            <w:div w:id="1157258039">
              <w:marLeft w:val="0"/>
              <w:marRight w:val="0"/>
              <w:marTop w:val="0"/>
              <w:marBottom w:val="0"/>
              <w:divBdr>
                <w:top w:val="none" w:sz="0" w:space="0" w:color="auto"/>
                <w:left w:val="none" w:sz="0" w:space="0" w:color="auto"/>
                <w:bottom w:val="none" w:sz="0" w:space="0" w:color="auto"/>
                <w:right w:val="none" w:sz="0" w:space="0" w:color="auto"/>
              </w:divBdr>
              <w:divsChild>
                <w:div w:id="1157258038">
                  <w:marLeft w:val="0"/>
                  <w:marRight w:val="0"/>
                  <w:marTop w:val="0"/>
                  <w:marBottom w:val="0"/>
                  <w:divBdr>
                    <w:top w:val="none" w:sz="0" w:space="0" w:color="auto"/>
                    <w:left w:val="none" w:sz="0" w:space="0" w:color="auto"/>
                    <w:bottom w:val="none" w:sz="0" w:space="0" w:color="auto"/>
                    <w:right w:val="none" w:sz="0" w:space="0" w:color="auto"/>
                  </w:divBdr>
                  <w:divsChild>
                    <w:div w:id="11572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879">
      <w:bodyDiv w:val="1"/>
      <w:marLeft w:val="0"/>
      <w:marRight w:val="0"/>
      <w:marTop w:val="0"/>
      <w:marBottom w:val="0"/>
      <w:divBdr>
        <w:top w:val="none" w:sz="0" w:space="0" w:color="auto"/>
        <w:left w:val="none" w:sz="0" w:space="0" w:color="auto"/>
        <w:bottom w:val="none" w:sz="0" w:space="0" w:color="auto"/>
        <w:right w:val="none" w:sz="0" w:space="0" w:color="auto"/>
      </w:divBdr>
    </w:div>
    <w:div w:id="173967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ndialassistance@rumeurpublique.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mondial-assistance.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dc:creator>
  <cp:keywords/>
  <dc:description/>
  <cp:lastModifiedBy>Audrey Noël</cp:lastModifiedBy>
  <cp:revision>2</cp:revision>
  <cp:lastPrinted>2014-03-18T16:23:00Z</cp:lastPrinted>
  <dcterms:created xsi:type="dcterms:W3CDTF">2014-04-09T15:02:00Z</dcterms:created>
  <dcterms:modified xsi:type="dcterms:W3CDTF">2014-04-09T15:02:00Z</dcterms:modified>
</cp:coreProperties>
</file>